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CF0F8" w14:textId="64D4EC36" w:rsidR="00F1500C" w:rsidRPr="00BC406A" w:rsidRDefault="00EB3CA8" w:rsidP="00F1500C">
      <w:pPr>
        <w:spacing w:before="100" w:beforeAutospacing="1" w:after="0"/>
        <w:jc w:val="center"/>
        <w:rPr>
          <w:noProof/>
          <w:lang w:val="fr-FR" w:eastAsia="fr-FR"/>
        </w:rPr>
      </w:pPr>
      <w:r>
        <w:rPr>
          <w:b/>
          <w:noProof/>
          <w:sz w:val="32"/>
          <w:lang w:eastAsia="en-GB"/>
        </w:rPr>
        <w:pict w14:anchorId="532B2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45.5pt;visibility:visible">
            <v:imagedata r:id="rId9" o:title=""/>
          </v:shape>
        </w:pict>
      </w:r>
    </w:p>
    <w:p w14:paraId="36A534D5" w14:textId="77777777" w:rsidR="00F1500C" w:rsidRPr="00807DAF" w:rsidRDefault="00F1500C" w:rsidP="00F1500C">
      <w:pPr>
        <w:spacing w:before="960"/>
        <w:jc w:val="center"/>
        <w:rPr>
          <w:b/>
          <w:sz w:val="32"/>
        </w:rPr>
      </w:pPr>
      <w:r w:rsidRPr="00807DAF">
        <w:rPr>
          <w:b/>
          <w:sz w:val="32"/>
        </w:rPr>
        <w:t>Contracting Authority</w:t>
      </w:r>
      <w:r w:rsidRPr="00807DAF">
        <w:rPr>
          <w:sz w:val="32"/>
        </w:rPr>
        <w:t xml:space="preserve">: </w:t>
      </w:r>
      <w:r>
        <w:rPr>
          <w:sz w:val="32"/>
        </w:rPr>
        <w:t>European Commission</w:t>
      </w:r>
    </w:p>
    <w:p w14:paraId="7AE8A7F1" w14:textId="77777777" w:rsidR="008A4EC5" w:rsidRPr="00085C44" w:rsidRDefault="008A4EC5" w:rsidP="00085C44">
      <w:pPr>
        <w:pStyle w:val="Title"/>
        <w:spacing w:before="600"/>
        <w:outlineLvl w:val="0"/>
        <w:rPr>
          <w:sz w:val="32"/>
          <w:szCs w:val="32"/>
        </w:rPr>
      </w:pPr>
      <w:r w:rsidRPr="00085C44">
        <w:rPr>
          <w:b w:val="0"/>
          <w:sz w:val="32"/>
          <w:szCs w:val="32"/>
        </w:rPr>
        <w:t>European Neighbourhood Instrument</w:t>
      </w:r>
      <w:r w:rsidR="00085C44" w:rsidRPr="00085C44">
        <w:rPr>
          <w:b w:val="0"/>
          <w:sz w:val="32"/>
          <w:szCs w:val="32"/>
        </w:rPr>
        <w:br/>
      </w:r>
      <w:r w:rsidRPr="00085C44">
        <w:rPr>
          <w:sz w:val="32"/>
          <w:szCs w:val="32"/>
        </w:rPr>
        <w:t>Regional East Civil Society Facility 2018</w:t>
      </w:r>
    </w:p>
    <w:p w14:paraId="4A7FBD37" w14:textId="77777777" w:rsidR="00F1500C" w:rsidRPr="00807DAF" w:rsidRDefault="00C603F5" w:rsidP="00C603F5">
      <w:pPr>
        <w:pStyle w:val="Title"/>
        <w:spacing w:before="600"/>
        <w:outlineLvl w:val="0"/>
        <w:rPr>
          <w:b w:val="0"/>
          <w:sz w:val="32"/>
          <w:szCs w:val="32"/>
        </w:rPr>
      </w:pPr>
      <w:r>
        <w:rPr>
          <w:b w:val="0"/>
          <w:sz w:val="32"/>
          <w:szCs w:val="32"/>
        </w:rPr>
        <w:t>Strategic Partnerships for Capacity Development of Civil Society Organisations in the Eastern Partnership</w:t>
      </w:r>
    </w:p>
    <w:p w14:paraId="218AB9C7" w14:textId="77777777" w:rsidR="00F1500C" w:rsidRPr="00B733E0" w:rsidRDefault="00F1500C" w:rsidP="00F1500C">
      <w:pPr>
        <w:pStyle w:val="SubTitle1"/>
        <w:spacing w:before="480"/>
        <w:rPr>
          <w:sz w:val="32"/>
          <w:szCs w:val="32"/>
        </w:rPr>
      </w:pPr>
      <w:r w:rsidRPr="00B733E0">
        <w:rPr>
          <w:sz w:val="32"/>
          <w:szCs w:val="32"/>
        </w:rPr>
        <w:t>Guidelines for</w:t>
      </w:r>
      <w:r w:rsidR="002A4351" w:rsidRPr="00B733E0">
        <w:t xml:space="preserve"> </w:t>
      </w:r>
      <w:r w:rsidR="002A4351" w:rsidRPr="00B733E0">
        <w:rPr>
          <w:sz w:val="32"/>
          <w:szCs w:val="32"/>
        </w:rPr>
        <w:t>framework partnership</w:t>
      </w:r>
      <w:r w:rsidRPr="00B733E0">
        <w:rPr>
          <w:sz w:val="32"/>
          <w:szCs w:val="32"/>
        </w:rPr>
        <w:t xml:space="preserve"> </w:t>
      </w:r>
      <w:r w:rsidR="008A4EC5" w:rsidRPr="00B733E0">
        <w:rPr>
          <w:sz w:val="32"/>
          <w:szCs w:val="32"/>
        </w:rPr>
        <w:t xml:space="preserve">and </w:t>
      </w:r>
      <w:r w:rsidRPr="00B733E0">
        <w:rPr>
          <w:sz w:val="32"/>
          <w:szCs w:val="32"/>
        </w:rPr>
        <w:t>grant applicants</w:t>
      </w:r>
    </w:p>
    <w:p w14:paraId="6205D61E" w14:textId="31FF271F" w:rsidR="00F1500C" w:rsidRPr="00B733E0" w:rsidRDefault="00F1500C" w:rsidP="00F1500C">
      <w:pPr>
        <w:pStyle w:val="SubTitle1"/>
        <w:spacing w:before="480"/>
        <w:rPr>
          <w:b w:val="0"/>
          <w:sz w:val="32"/>
          <w:szCs w:val="32"/>
          <w:lang w:val="en-US"/>
        </w:rPr>
      </w:pPr>
      <w:r w:rsidRPr="00B733E0">
        <w:rPr>
          <w:b w:val="0"/>
          <w:sz w:val="32"/>
          <w:szCs w:val="32"/>
        </w:rPr>
        <w:t xml:space="preserve">Budget line(s): </w:t>
      </w:r>
      <w:r w:rsidR="00B733E0" w:rsidRPr="00B733E0">
        <w:rPr>
          <w:b w:val="0"/>
          <w:sz w:val="32"/>
          <w:szCs w:val="32"/>
        </w:rPr>
        <w:t>BGUE-B2018-22.040201-C1-NEAR</w:t>
      </w:r>
    </w:p>
    <w:p w14:paraId="14F41A0A" w14:textId="77777777" w:rsidR="00F1500C" w:rsidRPr="00B965AB" w:rsidRDefault="00F1500C" w:rsidP="00F1500C">
      <w:pPr>
        <w:jc w:val="center"/>
        <w:rPr>
          <w:sz w:val="32"/>
          <w:szCs w:val="32"/>
        </w:rPr>
      </w:pPr>
    </w:p>
    <w:p w14:paraId="73979CA4" w14:textId="16563AD4" w:rsidR="00F1500C" w:rsidRPr="00587099" w:rsidRDefault="00F1500C" w:rsidP="00F1500C">
      <w:pPr>
        <w:pStyle w:val="SubTitle2"/>
        <w:rPr>
          <w:b w:val="0"/>
          <w:szCs w:val="32"/>
        </w:rPr>
      </w:pPr>
      <w:r w:rsidRPr="00587099">
        <w:rPr>
          <w:b w:val="0"/>
          <w:szCs w:val="32"/>
        </w:rPr>
        <w:t>Reference:</w:t>
      </w:r>
      <w:r w:rsidRPr="00587099">
        <w:rPr>
          <w:b w:val="0"/>
          <w:szCs w:val="32"/>
        </w:rPr>
        <w:br/>
      </w:r>
      <w:r w:rsidR="00293DC7" w:rsidRPr="00293DC7">
        <w:rPr>
          <w:b w:val="0"/>
          <w:szCs w:val="32"/>
        </w:rPr>
        <w:t>EuropeAid/164964/DH/FPA/Multi</w:t>
      </w:r>
    </w:p>
    <w:p w14:paraId="1A612376" w14:textId="77777777" w:rsidR="00F1500C" w:rsidRPr="00587099" w:rsidRDefault="00F1500C" w:rsidP="00F1500C">
      <w:pPr>
        <w:pStyle w:val="SubTitle2"/>
        <w:spacing w:after="120"/>
        <w:rPr>
          <w:b w:val="0"/>
          <w:szCs w:val="32"/>
        </w:rPr>
      </w:pPr>
      <w:r w:rsidRPr="00587099">
        <w:rPr>
          <w:b w:val="0"/>
          <w:szCs w:val="32"/>
        </w:rPr>
        <w:t>Deadline for submission</w:t>
      </w:r>
      <w:r w:rsidRPr="00587099">
        <w:rPr>
          <w:rStyle w:val="FootnoteReference"/>
          <w:b w:val="0"/>
          <w:szCs w:val="32"/>
        </w:rPr>
        <w:footnoteReference w:id="2"/>
      </w:r>
      <w:r w:rsidRPr="00587099">
        <w:rPr>
          <w:b w:val="0"/>
          <w:szCs w:val="32"/>
        </w:rPr>
        <w:t xml:space="preserve"> of </w:t>
      </w:r>
      <w:r>
        <w:rPr>
          <w:b w:val="0"/>
          <w:szCs w:val="32"/>
        </w:rPr>
        <w:t>f</w:t>
      </w:r>
      <w:r w:rsidRPr="00587099">
        <w:rPr>
          <w:b w:val="0"/>
          <w:szCs w:val="32"/>
        </w:rPr>
        <w:t xml:space="preserve">ull </w:t>
      </w:r>
      <w:r>
        <w:rPr>
          <w:b w:val="0"/>
          <w:szCs w:val="32"/>
        </w:rPr>
        <w:t>a</w:t>
      </w:r>
      <w:r w:rsidRPr="00587099">
        <w:rPr>
          <w:b w:val="0"/>
          <w:szCs w:val="32"/>
        </w:rPr>
        <w:t>pplication:</w:t>
      </w:r>
    </w:p>
    <w:p w14:paraId="1B9A1E4A" w14:textId="36D7C312" w:rsidR="00270E41" w:rsidRPr="00011648" w:rsidRDefault="00293DC7" w:rsidP="00270E41">
      <w:pPr>
        <w:pStyle w:val="SubTitle2"/>
        <w:rPr>
          <w:szCs w:val="32"/>
        </w:rPr>
      </w:pPr>
      <w:r>
        <w:rPr>
          <w:noProof/>
          <w:szCs w:val="32"/>
        </w:rPr>
        <w:t>0</w:t>
      </w:r>
      <w:r w:rsidR="005655A9">
        <w:rPr>
          <w:noProof/>
          <w:szCs w:val="32"/>
        </w:rPr>
        <w:t>5</w:t>
      </w:r>
      <w:r>
        <w:rPr>
          <w:noProof/>
          <w:szCs w:val="32"/>
        </w:rPr>
        <w:t>/09</w:t>
      </w:r>
      <w:r w:rsidR="00270E41" w:rsidRPr="00011648">
        <w:rPr>
          <w:noProof/>
          <w:szCs w:val="32"/>
        </w:rPr>
        <w:t>/2019</w:t>
      </w:r>
      <w:r w:rsidR="00270E41" w:rsidRPr="00011648">
        <w:rPr>
          <w:szCs w:val="32"/>
        </w:rPr>
        <w:t xml:space="preserve"> at </w:t>
      </w:r>
      <w:r w:rsidR="00270E41">
        <w:rPr>
          <w:noProof/>
          <w:szCs w:val="32"/>
        </w:rPr>
        <w:t>12:00</w:t>
      </w:r>
      <w:r w:rsidR="00270E41" w:rsidRPr="00011648">
        <w:rPr>
          <w:szCs w:val="32"/>
        </w:rPr>
        <w:t xml:space="preserve"> (Brussels date and time)</w:t>
      </w:r>
    </w:p>
    <w:p w14:paraId="0288CE1C" w14:textId="77777777" w:rsidR="00F1500C" w:rsidRPr="00DC42B3" w:rsidRDefault="00270E41" w:rsidP="00270E41">
      <w:pPr>
        <w:pStyle w:val="SubTitle2"/>
        <w:rPr>
          <w:sz w:val="24"/>
          <w:szCs w:val="24"/>
        </w:rPr>
      </w:pPr>
      <w:r w:rsidRPr="00DC42B3">
        <w:rPr>
          <w:sz w:val="24"/>
          <w:szCs w:val="24"/>
        </w:rPr>
        <w:t xml:space="preserve"> </w:t>
      </w:r>
    </w:p>
    <w:p w14:paraId="5557B7C0"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213127B5" w14:textId="77777777" w:rsidR="0052492E" w:rsidRPr="00807DAF" w:rsidRDefault="0052492E" w:rsidP="0052492E">
      <w:pPr>
        <w:pStyle w:val="SubTitle2"/>
      </w:pPr>
    </w:p>
    <w:p w14:paraId="75CD04E5" w14:textId="77777777" w:rsidR="008A4EC5" w:rsidRPr="00234206" w:rsidRDefault="008A4EC5" w:rsidP="008A4EC5">
      <w:pPr>
        <w:pStyle w:val="Subtitle"/>
        <w:spacing w:after="240"/>
        <w:jc w:val="both"/>
        <w:rPr>
          <w:rFonts w:ascii="Times New Roman" w:hAnsi="Times New Roman"/>
          <w:b w:val="0"/>
          <w:sz w:val="22"/>
          <w:szCs w:val="22"/>
          <w:lang w:val="en-GB"/>
        </w:rPr>
      </w:pPr>
      <w:r>
        <w:rPr>
          <w:rFonts w:ascii="Times New Roman" w:hAnsi="Times New Roman"/>
          <w:b w:val="0"/>
          <w:sz w:val="22"/>
          <w:szCs w:val="22"/>
          <w:lang w:val="en-GB"/>
        </w:rPr>
        <w:t xml:space="preserve">This is a </w:t>
      </w:r>
      <w:r w:rsidRPr="00F1500C">
        <w:rPr>
          <w:rFonts w:ascii="Times New Roman" w:hAnsi="Times New Roman"/>
          <w:b w:val="0"/>
          <w:sz w:val="22"/>
          <w:szCs w:val="22"/>
          <w:lang w:val="en-GB"/>
        </w:rPr>
        <w:t>call for proposals</w:t>
      </w:r>
      <w:r>
        <w:rPr>
          <w:rFonts w:ascii="Times New Roman" w:hAnsi="Times New Roman"/>
          <w:b w:val="0"/>
          <w:sz w:val="22"/>
          <w:szCs w:val="22"/>
          <w:lang w:val="en-GB"/>
        </w:rPr>
        <w:t xml:space="preserve"> to </w:t>
      </w:r>
      <w:r w:rsidRPr="00234206">
        <w:rPr>
          <w:rFonts w:ascii="Times New Roman" w:hAnsi="Times New Roman"/>
          <w:b w:val="0"/>
          <w:sz w:val="22"/>
          <w:szCs w:val="22"/>
          <w:lang w:val="en-GB"/>
        </w:rPr>
        <w:t xml:space="preserve">establish </w:t>
      </w:r>
      <w:r>
        <w:rPr>
          <w:rFonts w:ascii="Times New Roman" w:hAnsi="Times New Roman"/>
          <w:b w:val="0"/>
          <w:sz w:val="22"/>
          <w:szCs w:val="22"/>
          <w:lang w:val="en-GB"/>
        </w:rPr>
        <w:t>Strategic</w:t>
      </w:r>
      <w:r w:rsidRPr="00234206">
        <w:rPr>
          <w:rFonts w:ascii="Times New Roman" w:hAnsi="Times New Roman"/>
          <w:b w:val="0"/>
          <w:sz w:val="22"/>
          <w:szCs w:val="22"/>
          <w:lang w:val="en-GB"/>
        </w:rPr>
        <w:t xml:space="preserve"> Partnerships, understood as a long-term cooperation mechanism through </w:t>
      </w:r>
      <w:r w:rsidR="0017294D">
        <w:rPr>
          <w:rFonts w:ascii="Times New Roman" w:hAnsi="Times New Roman"/>
          <w:b w:val="0"/>
          <w:sz w:val="22"/>
          <w:szCs w:val="22"/>
          <w:lang w:val="en-GB"/>
        </w:rPr>
        <w:t xml:space="preserve">Financial </w:t>
      </w:r>
      <w:r w:rsidRPr="00234206">
        <w:rPr>
          <w:rFonts w:ascii="Times New Roman" w:hAnsi="Times New Roman"/>
          <w:b w:val="0"/>
          <w:sz w:val="22"/>
          <w:szCs w:val="22"/>
          <w:lang w:val="en-GB"/>
        </w:rPr>
        <w:t xml:space="preserve">Framework Partnership Agreements and grants to co-finance </w:t>
      </w:r>
      <w:r>
        <w:rPr>
          <w:rFonts w:ascii="Times New Roman" w:hAnsi="Times New Roman"/>
          <w:b w:val="0"/>
          <w:sz w:val="22"/>
          <w:szCs w:val="22"/>
          <w:lang w:val="en-GB"/>
        </w:rPr>
        <w:t>their</w:t>
      </w:r>
      <w:r w:rsidRPr="00234206">
        <w:rPr>
          <w:rFonts w:ascii="Times New Roman" w:hAnsi="Times New Roman"/>
          <w:b w:val="0"/>
          <w:sz w:val="22"/>
          <w:szCs w:val="22"/>
          <w:lang w:val="en-GB"/>
        </w:rPr>
        <w:t xml:space="preserve"> implementation. The establishment of a </w:t>
      </w:r>
      <w:r w:rsidR="0017294D">
        <w:rPr>
          <w:rFonts w:ascii="Times New Roman" w:hAnsi="Times New Roman"/>
          <w:b w:val="0"/>
          <w:sz w:val="22"/>
          <w:szCs w:val="22"/>
          <w:lang w:val="en-GB"/>
        </w:rPr>
        <w:t xml:space="preserve">Financial </w:t>
      </w:r>
      <w:r w:rsidRPr="00234206">
        <w:rPr>
          <w:rFonts w:ascii="Times New Roman" w:hAnsi="Times New Roman"/>
          <w:b w:val="0"/>
          <w:sz w:val="22"/>
          <w:szCs w:val="22"/>
          <w:lang w:val="en-GB"/>
        </w:rPr>
        <w:t xml:space="preserve">Framework Partnership Agreement does not guarantee the allocation of a grant. </w:t>
      </w:r>
    </w:p>
    <w:p w14:paraId="5541C398" w14:textId="3144FFFD" w:rsidR="005A3EDD" w:rsidRPr="005157F7" w:rsidRDefault="0052492E" w:rsidP="005157F7">
      <w:pPr>
        <w:pStyle w:val="Subtitle"/>
        <w:spacing w:after="240"/>
        <w:jc w:val="both"/>
        <w:rPr>
          <w:rFonts w:ascii="Times New Roman" w:hAnsi="Times New Roman"/>
          <w:b w:val="0"/>
          <w:sz w:val="22"/>
          <w:szCs w:val="22"/>
          <w:lang w:val="en-GB"/>
        </w:rPr>
      </w:pPr>
      <w:r w:rsidRPr="00F1500C">
        <w:rPr>
          <w:rFonts w:ascii="Times New Roman" w:hAnsi="Times New Roman"/>
          <w:b w:val="0"/>
          <w:sz w:val="22"/>
          <w:szCs w:val="22"/>
          <w:lang w:val="en-GB"/>
        </w:rPr>
        <w:t xml:space="preserve">This is an open </w:t>
      </w:r>
      <w:r w:rsidR="00D84C87" w:rsidRPr="00F1500C">
        <w:rPr>
          <w:rFonts w:ascii="Times New Roman" w:hAnsi="Times New Roman"/>
          <w:b w:val="0"/>
          <w:sz w:val="22"/>
          <w:szCs w:val="22"/>
          <w:lang w:val="en-GB"/>
        </w:rPr>
        <w:t>c</w:t>
      </w:r>
      <w:r w:rsidRPr="00F1500C">
        <w:rPr>
          <w:rFonts w:ascii="Times New Roman" w:hAnsi="Times New Roman"/>
          <w:b w:val="0"/>
          <w:sz w:val="22"/>
          <w:szCs w:val="22"/>
          <w:lang w:val="en-GB"/>
        </w:rPr>
        <w:t xml:space="preserve">all for </w:t>
      </w:r>
      <w:r w:rsidR="00D84C87" w:rsidRPr="00F1500C">
        <w:rPr>
          <w:rFonts w:ascii="Times New Roman" w:hAnsi="Times New Roman"/>
          <w:b w:val="0"/>
          <w:sz w:val="22"/>
          <w:szCs w:val="22"/>
          <w:lang w:val="en-GB"/>
        </w:rPr>
        <w:t>p</w:t>
      </w:r>
      <w:r w:rsidRPr="00F1500C">
        <w:rPr>
          <w:rFonts w:ascii="Times New Roman" w:hAnsi="Times New Roman"/>
          <w:b w:val="0"/>
          <w:sz w:val="22"/>
          <w:szCs w:val="22"/>
          <w:lang w:val="en-GB"/>
        </w:rPr>
        <w:t xml:space="preserve">roposals, where all documents are submitted </w:t>
      </w:r>
      <w:r w:rsidR="008C2544" w:rsidRPr="00F1500C">
        <w:rPr>
          <w:rFonts w:ascii="Times New Roman" w:hAnsi="Times New Roman"/>
          <w:b w:val="0"/>
          <w:sz w:val="22"/>
          <w:szCs w:val="22"/>
          <w:lang w:val="en-GB"/>
        </w:rPr>
        <w:t xml:space="preserve">together </w:t>
      </w:r>
      <w:r w:rsidRPr="00F1500C">
        <w:rPr>
          <w:rFonts w:ascii="Times New Roman" w:hAnsi="Times New Roman"/>
          <w:b w:val="0"/>
          <w:sz w:val="22"/>
          <w:szCs w:val="22"/>
          <w:lang w:val="en-GB"/>
        </w:rPr>
        <w:t>(</w:t>
      </w:r>
      <w:r w:rsidR="008A4EC5" w:rsidRPr="00234206">
        <w:rPr>
          <w:rFonts w:ascii="Times New Roman" w:hAnsi="Times New Roman"/>
          <w:b w:val="0"/>
          <w:sz w:val="22"/>
          <w:szCs w:val="22"/>
          <w:lang w:val="en-GB"/>
        </w:rPr>
        <w:t>Framework Partnership application forms</w:t>
      </w:r>
      <w:r w:rsidR="008A4EC5">
        <w:rPr>
          <w:rFonts w:ascii="Times New Roman" w:hAnsi="Times New Roman"/>
          <w:b w:val="0"/>
          <w:sz w:val="22"/>
          <w:szCs w:val="22"/>
          <w:lang w:val="en-GB"/>
        </w:rPr>
        <w:t xml:space="preserve"> </w:t>
      </w:r>
      <w:r w:rsidRPr="00F1500C">
        <w:rPr>
          <w:rFonts w:ascii="Times New Roman" w:hAnsi="Times New Roman"/>
          <w:b w:val="0"/>
          <w:sz w:val="22"/>
          <w:szCs w:val="22"/>
          <w:lang w:val="en-GB"/>
        </w:rPr>
        <w:t xml:space="preserve">and </w:t>
      </w:r>
      <w:r w:rsidR="005A3EDD" w:rsidRPr="002A4351">
        <w:rPr>
          <w:rFonts w:ascii="Times New Roman" w:hAnsi="Times New Roman"/>
          <w:b w:val="0"/>
          <w:sz w:val="22"/>
          <w:szCs w:val="22"/>
          <w:lang w:val="en-GB"/>
        </w:rPr>
        <w:t>specific</w:t>
      </w:r>
      <w:r w:rsidR="005A3EDD" w:rsidRPr="00F1500C">
        <w:rPr>
          <w:rFonts w:ascii="Times New Roman" w:hAnsi="Times New Roman"/>
          <w:b w:val="0"/>
          <w:sz w:val="22"/>
          <w:szCs w:val="22"/>
          <w:lang w:val="en-GB"/>
        </w:rPr>
        <w:t xml:space="preserve"> </w:t>
      </w:r>
      <w:r w:rsidR="008A4EC5">
        <w:rPr>
          <w:rFonts w:ascii="Times New Roman" w:hAnsi="Times New Roman"/>
          <w:b w:val="0"/>
          <w:sz w:val="22"/>
          <w:szCs w:val="22"/>
          <w:lang w:val="en-GB"/>
        </w:rPr>
        <w:t xml:space="preserve">grant </w:t>
      </w:r>
      <w:r w:rsidR="00D84C87" w:rsidRPr="00F1500C">
        <w:rPr>
          <w:rFonts w:ascii="Times New Roman" w:hAnsi="Times New Roman"/>
          <w:b w:val="0"/>
          <w:sz w:val="22"/>
          <w:szCs w:val="22"/>
          <w:lang w:val="en-GB"/>
        </w:rPr>
        <w:t>a</w:t>
      </w:r>
      <w:r w:rsidR="00CF53D6" w:rsidRPr="00F1500C">
        <w:rPr>
          <w:rFonts w:ascii="Times New Roman" w:hAnsi="Times New Roman"/>
          <w:b w:val="0"/>
          <w:sz w:val="22"/>
          <w:szCs w:val="22"/>
          <w:lang w:val="en-GB"/>
        </w:rPr>
        <w:t>pplication</w:t>
      </w:r>
      <w:r w:rsidRPr="00F1500C">
        <w:rPr>
          <w:rFonts w:ascii="Times New Roman" w:hAnsi="Times New Roman"/>
          <w:b w:val="0"/>
          <w:sz w:val="22"/>
          <w:szCs w:val="22"/>
          <w:lang w:val="en-GB"/>
        </w:rPr>
        <w:t xml:space="preserve">). </w:t>
      </w:r>
      <w:r w:rsidR="008C2544" w:rsidRPr="00F1500C">
        <w:rPr>
          <w:rFonts w:ascii="Times New Roman" w:hAnsi="Times New Roman"/>
          <w:b w:val="0"/>
          <w:sz w:val="22"/>
          <w:szCs w:val="22"/>
          <w:lang w:val="en-GB"/>
        </w:rPr>
        <w:t>I</w:t>
      </w:r>
      <w:r w:rsidRPr="00F1500C">
        <w:rPr>
          <w:rFonts w:ascii="Times New Roman" w:hAnsi="Times New Roman"/>
          <w:b w:val="0"/>
          <w:sz w:val="22"/>
          <w:szCs w:val="22"/>
          <w:lang w:val="en-GB"/>
        </w:rPr>
        <w:t>n the first instance,</w:t>
      </w:r>
      <w:r w:rsidR="00026D5B" w:rsidRPr="00F1500C">
        <w:rPr>
          <w:rFonts w:ascii="Times New Roman" w:hAnsi="Times New Roman"/>
          <w:b w:val="0"/>
          <w:sz w:val="22"/>
          <w:szCs w:val="22"/>
          <w:lang w:val="en-GB"/>
        </w:rPr>
        <w:t xml:space="preserve"> only the</w:t>
      </w:r>
      <w:r w:rsidRPr="00F1500C">
        <w:rPr>
          <w:rFonts w:ascii="Times New Roman" w:hAnsi="Times New Roman"/>
          <w:b w:val="0"/>
          <w:sz w:val="22"/>
          <w:szCs w:val="22"/>
          <w:lang w:val="en-GB"/>
        </w:rPr>
        <w:t xml:space="preserve"> </w:t>
      </w:r>
      <w:r w:rsidR="008A4EC5" w:rsidRPr="00234206">
        <w:rPr>
          <w:rFonts w:ascii="Times New Roman" w:hAnsi="Times New Roman"/>
          <w:b w:val="0"/>
          <w:sz w:val="22"/>
          <w:szCs w:val="22"/>
          <w:lang w:val="en-GB"/>
        </w:rPr>
        <w:t>Fr</w:t>
      </w:r>
      <w:r w:rsidR="008A4EC5">
        <w:rPr>
          <w:rFonts w:ascii="Times New Roman" w:hAnsi="Times New Roman"/>
          <w:b w:val="0"/>
          <w:sz w:val="22"/>
          <w:szCs w:val="22"/>
          <w:lang w:val="en-GB"/>
        </w:rPr>
        <w:t xml:space="preserve">amework Partnership applications </w:t>
      </w:r>
      <w:r w:rsidRPr="00F1500C">
        <w:rPr>
          <w:rFonts w:ascii="Times New Roman" w:hAnsi="Times New Roman"/>
          <w:b w:val="0"/>
          <w:sz w:val="22"/>
          <w:szCs w:val="22"/>
          <w:lang w:val="en-GB"/>
        </w:rPr>
        <w:t xml:space="preserve">will be evaluated. </w:t>
      </w:r>
      <w:r w:rsidR="005A3EDD">
        <w:rPr>
          <w:rFonts w:ascii="Times New Roman" w:hAnsi="Times New Roman"/>
          <w:b w:val="0"/>
          <w:sz w:val="22"/>
          <w:szCs w:val="22"/>
          <w:lang w:val="en-GB"/>
        </w:rPr>
        <w:t>A</w:t>
      </w:r>
      <w:r w:rsidR="005A3EDD" w:rsidRPr="00234206">
        <w:rPr>
          <w:rFonts w:ascii="Times New Roman" w:hAnsi="Times New Roman"/>
          <w:b w:val="0"/>
          <w:sz w:val="22"/>
          <w:szCs w:val="22"/>
          <w:lang w:val="en-GB"/>
        </w:rPr>
        <w:t xml:space="preserve">n eligibility check will be performed for </w:t>
      </w:r>
      <w:r w:rsidR="005A3EDD">
        <w:rPr>
          <w:rFonts w:ascii="Times New Roman" w:hAnsi="Times New Roman"/>
          <w:b w:val="0"/>
          <w:sz w:val="22"/>
          <w:szCs w:val="22"/>
          <w:lang w:val="en-GB"/>
        </w:rPr>
        <w:t xml:space="preserve">each </w:t>
      </w:r>
      <w:r w:rsidR="0017294D">
        <w:rPr>
          <w:rFonts w:ascii="Times New Roman" w:hAnsi="Times New Roman"/>
          <w:b w:val="0"/>
          <w:sz w:val="22"/>
          <w:szCs w:val="22"/>
          <w:lang w:val="en-GB"/>
        </w:rPr>
        <w:t>F</w:t>
      </w:r>
      <w:r w:rsidR="005A3EDD">
        <w:rPr>
          <w:rFonts w:ascii="Times New Roman" w:hAnsi="Times New Roman"/>
          <w:b w:val="0"/>
          <w:sz w:val="22"/>
          <w:szCs w:val="22"/>
          <w:lang w:val="en-GB"/>
        </w:rPr>
        <w:t>FPA application</w:t>
      </w:r>
      <w:r w:rsidR="005A3EDD" w:rsidRPr="00234206">
        <w:rPr>
          <w:rFonts w:ascii="Times New Roman" w:hAnsi="Times New Roman"/>
          <w:b w:val="0"/>
          <w:sz w:val="22"/>
          <w:szCs w:val="22"/>
          <w:lang w:val="en-GB"/>
        </w:rPr>
        <w:t xml:space="preserve">. Eligibility will be checked on the basis of the supporting documents requested by the Contracting Authority and the signed ‘Declaration by the Applicant’ sent together with the application. </w:t>
      </w:r>
      <w:r w:rsidR="005A3EDD">
        <w:rPr>
          <w:rFonts w:ascii="Times New Roman" w:hAnsi="Times New Roman"/>
          <w:b w:val="0"/>
          <w:sz w:val="22"/>
          <w:szCs w:val="22"/>
          <w:lang w:val="en-GB"/>
        </w:rPr>
        <w:t>Only Framework Partnership Applications from Applicants having passed the eligibility check will be evaluated.</w:t>
      </w:r>
      <w:r w:rsidR="005A3EDD" w:rsidRPr="00234206">
        <w:rPr>
          <w:rFonts w:ascii="Times New Roman" w:hAnsi="Times New Roman"/>
          <w:b w:val="0"/>
          <w:sz w:val="22"/>
          <w:szCs w:val="22"/>
          <w:lang w:val="en-GB"/>
        </w:rPr>
        <w:t xml:space="preserve"> </w:t>
      </w:r>
      <w:r w:rsidRPr="00F1500C">
        <w:rPr>
          <w:rFonts w:ascii="Times New Roman" w:hAnsi="Times New Roman"/>
          <w:b w:val="0"/>
          <w:sz w:val="22"/>
          <w:szCs w:val="22"/>
          <w:lang w:val="en-GB"/>
        </w:rPr>
        <w:t xml:space="preserve">Thereafter, the </w:t>
      </w:r>
      <w:r w:rsidR="00ED0176" w:rsidRPr="00F1500C">
        <w:rPr>
          <w:rFonts w:ascii="Times New Roman" w:hAnsi="Times New Roman"/>
          <w:b w:val="0"/>
          <w:sz w:val="22"/>
          <w:szCs w:val="22"/>
          <w:lang w:val="en-GB"/>
        </w:rPr>
        <w:t xml:space="preserve">lead </w:t>
      </w:r>
      <w:r w:rsidRPr="00F1500C">
        <w:rPr>
          <w:rFonts w:ascii="Times New Roman" w:hAnsi="Times New Roman"/>
          <w:b w:val="0"/>
          <w:sz w:val="22"/>
          <w:szCs w:val="22"/>
          <w:lang w:val="en-GB"/>
        </w:rPr>
        <w:t xml:space="preserve">applicants who have been </w:t>
      </w:r>
      <w:r w:rsidR="005A3EDD" w:rsidRPr="00234206">
        <w:rPr>
          <w:rFonts w:ascii="Times New Roman" w:hAnsi="Times New Roman"/>
          <w:b w:val="0"/>
          <w:sz w:val="22"/>
          <w:szCs w:val="22"/>
          <w:lang w:val="en-GB"/>
        </w:rPr>
        <w:t xml:space="preserve">selected will </w:t>
      </w:r>
      <w:r w:rsidR="005A3EDD">
        <w:rPr>
          <w:rFonts w:ascii="Times New Roman" w:hAnsi="Times New Roman"/>
          <w:b w:val="0"/>
          <w:sz w:val="22"/>
          <w:szCs w:val="22"/>
          <w:lang w:val="en-GB"/>
        </w:rPr>
        <w:t xml:space="preserve">sign a </w:t>
      </w:r>
      <w:r w:rsidR="0017294D">
        <w:rPr>
          <w:rFonts w:ascii="Times New Roman" w:hAnsi="Times New Roman"/>
          <w:b w:val="0"/>
          <w:sz w:val="22"/>
          <w:szCs w:val="22"/>
          <w:lang w:val="en-GB"/>
        </w:rPr>
        <w:t xml:space="preserve">Financial </w:t>
      </w:r>
      <w:r w:rsidR="005A3EDD">
        <w:rPr>
          <w:rFonts w:ascii="Times New Roman" w:hAnsi="Times New Roman"/>
          <w:b w:val="0"/>
          <w:sz w:val="22"/>
          <w:szCs w:val="22"/>
          <w:lang w:val="en-GB"/>
        </w:rPr>
        <w:t xml:space="preserve">Framework Partnership </w:t>
      </w:r>
      <w:r w:rsidR="0017294D">
        <w:rPr>
          <w:rFonts w:ascii="Times New Roman" w:hAnsi="Times New Roman"/>
          <w:b w:val="0"/>
          <w:sz w:val="22"/>
          <w:szCs w:val="22"/>
          <w:lang w:val="en-GB"/>
        </w:rPr>
        <w:t>Agreement</w:t>
      </w:r>
      <w:r w:rsidRPr="00F1500C">
        <w:rPr>
          <w:rFonts w:ascii="Times New Roman" w:hAnsi="Times New Roman"/>
          <w:b w:val="0"/>
          <w:sz w:val="22"/>
          <w:szCs w:val="22"/>
          <w:lang w:val="en-GB"/>
        </w:rPr>
        <w:t>,</w:t>
      </w:r>
      <w:r w:rsidR="003A4901" w:rsidDel="003A4901">
        <w:rPr>
          <w:rFonts w:ascii="Times New Roman" w:hAnsi="Times New Roman"/>
          <w:b w:val="0"/>
          <w:sz w:val="22"/>
          <w:szCs w:val="22"/>
          <w:lang w:val="en-GB"/>
        </w:rPr>
        <w:t xml:space="preserve"> </w:t>
      </w:r>
      <w:r w:rsidR="005A3EDD">
        <w:rPr>
          <w:rFonts w:ascii="Times New Roman" w:hAnsi="Times New Roman"/>
          <w:b w:val="0"/>
          <w:sz w:val="22"/>
          <w:szCs w:val="22"/>
          <w:lang w:val="en-GB"/>
        </w:rPr>
        <w:t xml:space="preserve"> and</w:t>
      </w:r>
      <w:r w:rsidRPr="00F1500C">
        <w:rPr>
          <w:rFonts w:ascii="Times New Roman" w:hAnsi="Times New Roman"/>
          <w:b w:val="0"/>
          <w:sz w:val="22"/>
          <w:szCs w:val="22"/>
          <w:lang w:val="en-GB"/>
        </w:rPr>
        <w:t xml:space="preserve"> the</w:t>
      </w:r>
      <w:r w:rsidR="005A3EDD">
        <w:rPr>
          <w:rFonts w:ascii="Times New Roman" w:hAnsi="Times New Roman"/>
          <w:b w:val="0"/>
          <w:sz w:val="22"/>
          <w:szCs w:val="22"/>
          <w:lang w:val="en-GB"/>
        </w:rPr>
        <w:t>ir</w:t>
      </w:r>
      <w:r w:rsidRPr="00F1500C">
        <w:rPr>
          <w:rFonts w:ascii="Times New Roman" w:hAnsi="Times New Roman"/>
          <w:b w:val="0"/>
          <w:sz w:val="22"/>
          <w:szCs w:val="22"/>
          <w:lang w:val="en-GB"/>
        </w:rPr>
        <w:t xml:space="preserve"> </w:t>
      </w:r>
      <w:r w:rsidR="005A3EDD" w:rsidRPr="005157F7">
        <w:rPr>
          <w:rFonts w:ascii="Times New Roman" w:hAnsi="Times New Roman"/>
          <w:b w:val="0"/>
          <w:sz w:val="22"/>
          <w:szCs w:val="22"/>
          <w:lang w:val="en-GB"/>
        </w:rPr>
        <w:t>specific grant</w:t>
      </w:r>
      <w:r w:rsidR="005A3EDD">
        <w:rPr>
          <w:rFonts w:ascii="Times New Roman" w:hAnsi="Times New Roman"/>
          <w:b w:val="0"/>
          <w:sz w:val="22"/>
          <w:szCs w:val="22"/>
          <w:lang w:val="en-GB"/>
        </w:rPr>
        <w:t xml:space="preserve"> </w:t>
      </w:r>
      <w:r w:rsidR="00D84C87" w:rsidRPr="00F1500C">
        <w:rPr>
          <w:rFonts w:ascii="Times New Roman" w:hAnsi="Times New Roman"/>
          <w:b w:val="0"/>
          <w:sz w:val="22"/>
          <w:szCs w:val="22"/>
          <w:lang w:val="en-GB"/>
        </w:rPr>
        <w:t>application</w:t>
      </w:r>
      <w:r w:rsidR="00E74441" w:rsidRPr="00F1500C">
        <w:rPr>
          <w:rFonts w:ascii="Times New Roman" w:hAnsi="Times New Roman"/>
          <w:b w:val="0"/>
          <w:sz w:val="22"/>
          <w:szCs w:val="22"/>
          <w:lang w:val="en-GB"/>
        </w:rPr>
        <w:t>s</w:t>
      </w:r>
      <w:r w:rsidR="00D84C87" w:rsidRPr="00F1500C">
        <w:rPr>
          <w:rFonts w:ascii="Times New Roman" w:hAnsi="Times New Roman"/>
          <w:b w:val="0"/>
          <w:sz w:val="22"/>
          <w:szCs w:val="22"/>
          <w:lang w:val="en-GB"/>
        </w:rPr>
        <w:t xml:space="preserve"> </w:t>
      </w:r>
      <w:r w:rsidRPr="00F1500C">
        <w:rPr>
          <w:rFonts w:ascii="Times New Roman" w:hAnsi="Times New Roman"/>
          <w:b w:val="0"/>
          <w:sz w:val="22"/>
          <w:szCs w:val="22"/>
          <w:lang w:val="en-GB"/>
        </w:rPr>
        <w:t xml:space="preserve">will be </w:t>
      </w:r>
      <w:r w:rsidR="008C2544" w:rsidRPr="00F1500C">
        <w:rPr>
          <w:rFonts w:ascii="Times New Roman" w:hAnsi="Times New Roman"/>
          <w:b w:val="0"/>
          <w:sz w:val="22"/>
          <w:szCs w:val="22"/>
          <w:lang w:val="en-GB"/>
        </w:rPr>
        <w:t>evaluated</w:t>
      </w:r>
      <w:r w:rsidRPr="00F1500C">
        <w:rPr>
          <w:rFonts w:ascii="Times New Roman" w:hAnsi="Times New Roman"/>
          <w:b w:val="0"/>
          <w:sz w:val="22"/>
          <w:szCs w:val="22"/>
          <w:lang w:val="en-GB"/>
        </w:rPr>
        <w:t xml:space="preserve">. </w:t>
      </w:r>
      <w:r w:rsidR="005A3EDD">
        <w:rPr>
          <w:rFonts w:ascii="Times New Roman" w:hAnsi="Times New Roman"/>
          <w:b w:val="0"/>
          <w:sz w:val="22"/>
          <w:szCs w:val="22"/>
          <w:lang w:val="en-GB"/>
        </w:rPr>
        <w:t xml:space="preserve"> </w:t>
      </w:r>
      <w:r w:rsidR="005A3EDD" w:rsidRPr="00CF4E58">
        <w:rPr>
          <w:rFonts w:ascii="Times New Roman" w:hAnsi="Times New Roman"/>
          <w:b w:val="0"/>
          <w:sz w:val="22"/>
          <w:szCs w:val="22"/>
          <w:lang w:val="en-GB"/>
        </w:rPr>
        <w:t>The successful grant applications will then result in the signature of Specific Grant Agreements.</w:t>
      </w:r>
    </w:p>
    <w:p w14:paraId="56F9888A" w14:textId="77777777" w:rsidR="005A3EDD" w:rsidRDefault="005A3EDD" w:rsidP="005A3EDD">
      <w:pPr>
        <w:pStyle w:val="Subtitle"/>
        <w:spacing w:after="240"/>
        <w:jc w:val="both"/>
        <w:rPr>
          <w:rFonts w:ascii="Times New Roman" w:hAnsi="Times New Roman"/>
          <w:b w:val="0"/>
          <w:sz w:val="22"/>
          <w:szCs w:val="22"/>
          <w:lang w:val="en-GB"/>
        </w:rPr>
      </w:pPr>
      <w:r w:rsidRPr="00CA08E2">
        <w:rPr>
          <w:rFonts w:ascii="Times New Roman" w:hAnsi="Times New Roman"/>
          <w:b w:val="0"/>
          <w:sz w:val="22"/>
          <w:szCs w:val="22"/>
          <w:lang w:val="en-GB"/>
        </w:rPr>
        <w:t>At a later stage, additional grants may be awarded, for which eligibility would be restricted</w:t>
      </w:r>
      <w:r>
        <w:rPr>
          <w:rFonts w:ascii="Times New Roman" w:hAnsi="Times New Roman"/>
          <w:b w:val="0"/>
          <w:sz w:val="22"/>
          <w:szCs w:val="22"/>
          <w:lang w:val="en-GB"/>
        </w:rPr>
        <w:t xml:space="preserve"> to </w:t>
      </w:r>
      <w:r w:rsidRPr="00CA08E2">
        <w:rPr>
          <w:rFonts w:ascii="Times New Roman" w:hAnsi="Times New Roman"/>
          <w:b w:val="0"/>
          <w:sz w:val="22"/>
          <w:szCs w:val="22"/>
          <w:lang w:val="en-GB"/>
        </w:rPr>
        <w:t xml:space="preserve">organisations having signed an </w:t>
      </w:r>
      <w:r w:rsidR="0017294D">
        <w:rPr>
          <w:rFonts w:ascii="Times New Roman" w:hAnsi="Times New Roman"/>
          <w:b w:val="0"/>
          <w:sz w:val="22"/>
          <w:szCs w:val="22"/>
          <w:lang w:val="en-GB"/>
        </w:rPr>
        <w:t>F</w:t>
      </w:r>
      <w:r w:rsidRPr="00CA08E2">
        <w:rPr>
          <w:rFonts w:ascii="Times New Roman" w:hAnsi="Times New Roman"/>
          <w:b w:val="0"/>
          <w:sz w:val="22"/>
          <w:szCs w:val="22"/>
          <w:lang w:val="en-GB"/>
        </w:rPr>
        <w:t>FPA with the EU under the present call.</w:t>
      </w:r>
      <w:r w:rsidRPr="005157F7">
        <w:rPr>
          <w:rFonts w:ascii="Times New Roman" w:hAnsi="Times New Roman"/>
          <w:b w:val="0"/>
          <w:sz w:val="22"/>
          <w:szCs w:val="22"/>
          <w:lang w:val="en-GB"/>
        </w:rPr>
        <w:t xml:space="preserve"> </w:t>
      </w:r>
      <w:r w:rsidR="004901EB" w:rsidRPr="004901EB">
        <w:rPr>
          <w:rFonts w:ascii="Times New Roman" w:hAnsi="Times New Roman"/>
          <w:b w:val="0"/>
          <w:sz w:val="22"/>
          <w:szCs w:val="22"/>
          <w:lang w:val="en-GB"/>
        </w:rPr>
        <w:t xml:space="preserve">The procedure for awarding specific grants within the </w:t>
      </w:r>
      <w:r w:rsidR="0017294D">
        <w:rPr>
          <w:rFonts w:ascii="Times New Roman" w:hAnsi="Times New Roman"/>
          <w:b w:val="0"/>
          <w:sz w:val="22"/>
          <w:szCs w:val="22"/>
          <w:lang w:val="en-GB"/>
        </w:rPr>
        <w:t>F</w:t>
      </w:r>
      <w:r w:rsidR="004901EB" w:rsidRPr="004901EB">
        <w:rPr>
          <w:rFonts w:ascii="Times New Roman" w:hAnsi="Times New Roman"/>
          <w:b w:val="0"/>
          <w:sz w:val="22"/>
          <w:szCs w:val="22"/>
          <w:lang w:val="en-GB"/>
        </w:rPr>
        <w:t xml:space="preserve">FPA is specified in the </w:t>
      </w:r>
      <w:r w:rsidR="0017294D">
        <w:rPr>
          <w:rFonts w:ascii="Times New Roman" w:hAnsi="Times New Roman"/>
          <w:b w:val="0"/>
          <w:sz w:val="22"/>
          <w:szCs w:val="22"/>
          <w:lang w:val="en-GB"/>
        </w:rPr>
        <w:t>Financial</w:t>
      </w:r>
      <w:r w:rsidR="004901EB" w:rsidRPr="004901EB">
        <w:rPr>
          <w:rFonts w:ascii="Times New Roman" w:hAnsi="Times New Roman"/>
          <w:b w:val="0"/>
          <w:sz w:val="22"/>
          <w:szCs w:val="22"/>
          <w:lang w:val="en-GB"/>
        </w:rPr>
        <w:t xml:space="preserve"> Framework Partnership Agreement template</w:t>
      </w:r>
      <w:r w:rsidR="005157F7">
        <w:rPr>
          <w:rFonts w:ascii="Times New Roman" w:hAnsi="Times New Roman"/>
          <w:b w:val="0"/>
          <w:sz w:val="22"/>
          <w:szCs w:val="22"/>
          <w:lang w:val="en-GB"/>
        </w:rPr>
        <w:t>.</w:t>
      </w:r>
      <w:r w:rsidR="004901EB" w:rsidRPr="004901EB">
        <w:rPr>
          <w:rFonts w:ascii="Times New Roman" w:hAnsi="Times New Roman"/>
          <w:b w:val="0"/>
          <w:sz w:val="22"/>
          <w:szCs w:val="22"/>
          <w:lang w:val="en-GB"/>
        </w:rPr>
        <w:t xml:space="preserve"> </w:t>
      </w:r>
    </w:p>
    <w:p w14:paraId="3DF80CAB" w14:textId="77777777" w:rsidR="005A3EDD" w:rsidRDefault="005A3EDD" w:rsidP="00F1500C">
      <w:pPr>
        <w:pStyle w:val="Subtitle"/>
        <w:spacing w:after="240"/>
        <w:jc w:val="both"/>
        <w:rPr>
          <w:rFonts w:ascii="Times New Roman" w:hAnsi="Times New Roman"/>
          <w:b w:val="0"/>
          <w:sz w:val="22"/>
          <w:szCs w:val="22"/>
          <w:lang w:val="en-GB"/>
        </w:rPr>
      </w:pPr>
    </w:p>
    <w:p w14:paraId="700AE398" w14:textId="77777777" w:rsidR="00F1500C" w:rsidRPr="003A53D3" w:rsidRDefault="00F1500C" w:rsidP="00F1500C">
      <w:pPr>
        <w:pStyle w:val="Normal-box"/>
        <w:jc w:val="center"/>
        <w:rPr>
          <w:b/>
          <w:bCs w:val="0"/>
          <w:lang w:val="en-GB"/>
        </w:rPr>
      </w:pPr>
      <w:r w:rsidRPr="003A53D3">
        <w:rPr>
          <w:b/>
          <w:bCs w:val="0"/>
          <w:lang w:val="en-GB"/>
        </w:rPr>
        <w:t>Online submission via PROSPECT</w:t>
      </w:r>
    </w:p>
    <w:p w14:paraId="6CCA3880" w14:textId="77777777" w:rsidR="00F1500C" w:rsidRPr="003A53D3" w:rsidRDefault="00F1500C" w:rsidP="00F1500C">
      <w:pPr>
        <w:pStyle w:val="Normal-box"/>
        <w:rPr>
          <w:lang w:val="en-GB"/>
        </w:rPr>
      </w:pPr>
      <w:r w:rsidRPr="003A53D3">
        <w:rPr>
          <w:b/>
          <w:bCs w:val="0"/>
          <w:lang w:val="en-GB"/>
        </w:rPr>
        <w:t>To apply to this call</w:t>
      </w:r>
      <w:r>
        <w:rPr>
          <w:b/>
          <w:bCs w:val="0"/>
          <w:lang w:val="en-GB"/>
        </w:rPr>
        <w:t xml:space="preserve"> for proposals,</w:t>
      </w:r>
      <w:r w:rsidRPr="003A53D3">
        <w:rPr>
          <w:b/>
          <w:bCs w:val="0"/>
          <w:lang w:val="en-GB"/>
        </w:rPr>
        <w:t xml:space="preserve"> organisations must </w:t>
      </w:r>
      <w:r w:rsidRPr="00D633EC">
        <w:rPr>
          <w:b/>
          <w:snapToGrid w:val="0"/>
          <w:lang w:val="en-GB"/>
        </w:rPr>
        <w:t>register in PADOR and submit their application in</w:t>
      </w:r>
      <w:r w:rsidRPr="003A53D3" w:rsidDel="00E96FF4">
        <w:rPr>
          <w:b/>
          <w:bCs w:val="0"/>
          <w:lang w:val="en-GB"/>
        </w:rPr>
        <w:t xml:space="preserve"> </w:t>
      </w:r>
      <w:r w:rsidRPr="003A53D3">
        <w:rPr>
          <w:b/>
          <w:bCs w:val="0"/>
          <w:lang w:val="en-GB"/>
        </w:rPr>
        <w:t xml:space="preserve">PROSPECT (see </w:t>
      </w:r>
      <w:r>
        <w:rPr>
          <w:b/>
          <w:bCs w:val="0"/>
          <w:lang w:val="en-GB"/>
        </w:rPr>
        <w:t>s</w:t>
      </w:r>
      <w:r w:rsidRPr="003A53D3">
        <w:rPr>
          <w:b/>
          <w:bCs w:val="0"/>
          <w:lang w:val="en-GB"/>
        </w:rPr>
        <w:t xml:space="preserve">ection 2.2.2 of the </w:t>
      </w:r>
      <w:r>
        <w:rPr>
          <w:b/>
          <w:bCs w:val="0"/>
          <w:lang w:val="en-GB"/>
        </w:rPr>
        <w:t>g</w:t>
      </w:r>
      <w:r w:rsidRPr="003A53D3">
        <w:rPr>
          <w:b/>
          <w:bCs w:val="0"/>
          <w:lang w:val="en-GB"/>
        </w:rPr>
        <w:t>uidelines).</w:t>
      </w:r>
      <w:r w:rsidRPr="00F63A88">
        <w:rPr>
          <w:lang w:val="en-GB"/>
        </w:rPr>
        <w:t xml:space="preserve"> </w:t>
      </w:r>
      <w:r w:rsidRPr="003A53D3">
        <w:rPr>
          <w:lang w:val="en-GB"/>
        </w:rPr>
        <w:t xml:space="preserve">The aim of PROSPECT is to increase the efficiency of the management of the </w:t>
      </w:r>
      <w:r>
        <w:rPr>
          <w:lang w:val="en-GB"/>
        </w:rPr>
        <w:t>c</w:t>
      </w:r>
      <w:r w:rsidRPr="003A53D3">
        <w:rPr>
          <w:lang w:val="en-GB"/>
        </w:rPr>
        <w:t xml:space="preserve">all for </w:t>
      </w:r>
      <w:r>
        <w:rPr>
          <w:lang w:val="en-GB"/>
        </w:rPr>
        <w:t>p</w:t>
      </w:r>
      <w:r w:rsidRPr="003A53D3">
        <w:rPr>
          <w:lang w:val="en-GB"/>
        </w:rPr>
        <w:t>roposals and to offer a better service to civil society organisations through a new panel of functionalities such as the on-line submission and the possibility to follow up online the status of their application.</w:t>
      </w:r>
    </w:p>
    <w:p w14:paraId="24E67120" w14:textId="77777777" w:rsidR="00F1500C" w:rsidRPr="00B733E0" w:rsidRDefault="00F1500C" w:rsidP="00F1500C">
      <w:pPr>
        <w:pStyle w:val="Normal-box"/>
        <w:rPr>
          <w:lang w:val="en-GB"/>
        </w:rPr>
      </w:pPr>
      <w:r w:rsidRPr="00B733E0">
        <w:rPr>
          <w:lang w:val="en-GB"/>
        </w:rPr>
        <w:t>Information session</w:t>
      </w:r>
      <w:r w:rsidR="0067234A" w:rsidRPr="00B733E0">
        <w:rPr>
          <w:lang w:val="en-GB"/>
        </w:rPr>
        <w:t>s</w:t>
      </w:r>
      <w:r w:rsidRPr="00B733E0">
        <w:rPr>
          <w:lang w:val="en-GB"/>
        </w:rPr>
        <w:t xml:space="preserve"> </w:t>
      </w:r>
      <w:r w:rsidR="005A3EDD" w:rsidRPr="00B733E0">
        <w:rPr>
          <w:lang w:val="en-GB"/>
        </w:rPr>
        <w:t>will be held in webinar format</w:t>
      </w:r>
      <w:r w:rsidR="0067234A" w:rsidRPr="00B733E0">
        <w:rPr>
          <w:lang w:val="en-GB"/>
        </w:rPr>
        <w:t xml:space="preserve">. </w:t>
      </w:r>
    </w:p>
    <w:p w14:paraId="378E9E62" w14:textId="6E85E72E" w:rsidR="00F1500C" w:rsidRPr="003A53D3" w:rsidRDefault="00F1500C" w:rsidP="00F1500C">
      <w:pPr>
        <w:pStyle w:val="Normal-box"/>
        <w:rPr>
          <w:lang w:val="en-GB"/>
        </w:rPr>
      </w:pPr>
      <w:r w:rsidRPr="00B733E0">
        <w:rPr>
          <w:lang w:val="en-GB"/>
        </w:rPr>
        <w:t xml:space="preserve">Should you be interested in this session, please send an email by </w:t>
      </w:r>
      <w:r w:rsidR="00DE2059">
        <w:rPr>
          <w:lang w:val="en-GB"/>
        </w:rPr>
        <w:t>2</w:t>
      </w:r>
      <w:r w:rsidR="005655A9">
        <w:rPr>
          <w:lang w:val="en-GB"/>
        </w:rPr>
        <w:t>4</w:t>
      </w:r>
      <w:r w:rsidR="00DE2059">
        <w:rPr>
          <w:lang w:val="en-GB"/>
        </w:rPr>
        <w:t xml:space="preserve"> June 2019 </w:t>
      </w:r>
      <w:r w:rsidRPr="00F53E0E">
        <w:rPr>
          <w:lang w:val="en-GB"/>
        </w:rPr>
        <w:t xml:space="preserve">to </w:t>
      </w:r>
      <w:r w:rsidR="00F53E0E" w:rsidRPr="00F53E0E">
        <w:rPr>
          <w:lang w:val="en-GB"/>
        </w:rPr>
        <w:t>capacitybuilding@eapcivilsociety.eu</w:t>
      </w:r>
      <w:r w:rsidRPr="00B733E0">
        <w:rPr>
          <w:lang w:val="en-GB"/>
        </w:rPr>
        <w:t xml:space="preserve">, indicating: name, surname, nationality and email address of the persons who are </w:t>
      </w:r>
      <w:r w:rsidR="009A69AD" w:rsidRPr="00B733E0">
        <w:rPr>
          <w:lang w:val="en-GB"/>
        </w:rPr>
        <w:t xml:space="preserve">interested to be informed about these webinars. </w:t>
      </w:r>
      <w:r w:rsidRPr="00B733E0">
        <w:rPr>
          <w:lang w:val="en-GB"/>
        </w:rPr>
        <w:t>No costs incurred by the applicants for attending this inform</w:t>
      </w:r>
      <w:r w:rsidR="009A69AD" w:rsidRPr="00B733E0">
        <w:rPr>
          <w:lang w:val="en-GB"/>
        </w:rPr>
        <w:t>ation session are reimbursable.</w:t>
      </w:r>
    </w:p>
    <w:p w14:paraId="755EF38F" w14:textId="77777777" w:rsidR="00F1500C" w:rsidRDefault="00F1500C" w:rsidP="00F1500C">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A</w:t>
      </w:r>
      <w:r w:rsidRPr="00BE543A">
        <w:rPr>
          <w:rFonts w:ascii="Times New Roman" w:hAnsi="Times New Roman"/>
          <w:b w:val="0"/>
          <w:sz w:val="22"/>
          <w:lang w:val="en-GB"/>
        </w:rPr>
        <w:t xml:space="preserve">ll organisations can find </w:t>
      </w:r>
      <w:r>
        <w:rPr>
          <w:rFonts w:ascii="Times New Roman" w:hAnsi="Times New Roman"/>
          <w:b w:val="0"/>
          <w:sz w:val="22"/>
          <w:lang w:val="en-GB"/>
        </w:rPr>
        <w:t xml:space="preserve">the e-learning (Annex L) and </w:t>
      </w:r>
      <w:r w:rsidRPr="00BE543A">
        <w:rPr>
          <w:rFonts w:ascii="Times New Roman" w:hAnsi="Times New Roman"/>
          <w:b w:val="0"/>
          <w:sz w:val="22"/>
          <w:lang w:val="en-GB"/>
        </w:rPr>
        <w:t xml:space="preserve">the PROSPECT </w:t>
      </w:r>
      <w:r>
        <w:rPr>
          <w:rFonts w:ascii="Times New Roman" w:hAnsi="Times New Roman"/>
          <w:b w:val="0"/>
          <w:sz w:val="22"/>
          <w:lang w:val="en-GB"/>
        </w:rPr>
        <w:t xml:space="preserve">users' manual (Annex M) and the </w:t>
      </w:r>
      <w:r w:rsidRPr="003433A5">
        <w:rPr>
          <w:rFonts w:ascii="Times New Roman" w:hAnsi="Times New Roman"/>
          <w:b w:val="0"/>
          <w:sz w:val="22"/>
          <w:lang w:val="en-GB"/>
        </w:rPr>
        <w:t xml:space="preserve">FAQ </w:t>
      </w:r>
      <w:r>
        <w:rPr>
          <w:rFonts w:ascii="Times New Roman" w:hAnsi="Times New Roman"/>
          <w:b w:val="0"/>
          <w:sz w:val="22"/>
          <w:lang w:val="en-GB"/>
        </w:rPr>
        <w:t>published together with the documents of this call.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Pr>
          <w:rStyle w:val="FootnoteReference"/>
          <w:rFonts w:ascii="Times New Roman" w:hAnsi="Times New Roman"/>
          <w:b w:val="0"/>
          <w:lang w:val="en-GB"/>
        </w:rPr>
        <w:footnoteReference w:id="3"/>
      </w:r>
      <w:r>
        <w:rPr>
          <w:rFonts w:ascii="Times New Roman" w:hAnsi="Times New Roman"/>
          <w:b w:val="0"/>
          <w:sz w:val="22"/>
          <w:lang w:val="en-GB"/>
        </w:rPr>
        <w:t>.</w:t>
      </w:r>
    </w:p>
    <w:p w14:paraId="56B2AC9C" w14:textId="77777777" w:rsidR="00F1500C" w:rsidRPr="00F1500C" w:rsidRDefault="00F1500C" w:rsidP="00F1500C">
      <w:pPr>
        <w:pStyle w:val="Subtitle"/>
        <w:spacing w:after="240"/>
        <w:jc w:val="both"/>
        <w:rPr>
          <w:rFonts w:ascii="Times New Roman" w:hAnsi="Times New Roman"/>
          <w:b w:val="0"/>
          <w:sz w:val="22"/>
          <w:szCs w:val="22"/>
          <w:lang w:val="en-GB"/>
        </w:rPr>
        <w:sectPr w:rsidR="00F1500C" w:rsidRPr="00F1500C" w:rsidSect="00467FB7">
          <w:footerReference w:type="default" r:id="rId10"/>
          <w:footerReference w:type="first" r:id="rId11"/>
          <w:pgSz w:w="11906" w:h="16838" w:code="9"/>
          <w:pgMar w:top="907" w:right="1134" w:bottom="1134" w:left="1418" w:header="567" w:footer="544" w:gutter="0"/>
          <w:pgNumType w:start="1"/>
          <w:cols w:space="708"/>
          <w:titlePg/>
        </w:sectPr>
      </w:pPr>
    </w:p>
    <w:p w14:paraId="1F94B9A9" w14:textId="77777777" w:rsidR="0007408E" w:rsidRPr="00807DAF" w:rsidRDefault="0007408E" w:rsidP="00EF1DCD">
      <w:pPr>
        <w:pageBreakBefore/>
        <w:spacing w:after="600"/>
        <w:jc w:val="center"/>
        <w:rPr>
          <w:sz w:val="32"/>
        </w:rPr>
      </w:pPr>
      <w:r w:rsidRPr="00807DAF">
        <w:rPr>
          <w:sz w:val="32"/>
        </w:rPr>
        <w:lastRenderedPageBreak/>
        <w:t>Table of contents</w:t>
      </w:r>
    </w:p>
    <w:p w14:paraId="1F4AB188" w14:textId="46D1E2C3" w:rsidR="00F47422" w:rsidRPr="00F47422" w:rsidRDefault="00F47422" w:rsidP="00F47422">
      <w:pPr>
        <w:tabs>
          <w:tab w:val="left" w:leader="dot" w:pos="426"/>
          <w:tab w:val="right" w:leader="dot" w:pos="9638"/>
        </w:tabs>
        <w:spacing w:before="240"/>
        <w:ind w:left="425" w:hanging="425"/>
        <w:rPr>
          <w:rFonts w:ascii="Times New Roman Bold" w:hAnsi="Times New Roman Bold"/>
          <w:b/>
          <w:caps/>
        </w:rPr>
      </w:pPr>
      <w:r>
        <w:rPr>
          <w:rFonts w:ascii="Times New Roman Bold" w:hAnsi="Times New Roman Bold"/>
          <w:b/>
          <w:caps/>
        </w:rPr>
        <w:t>1</w:t>
      </w:r>
      <w:r>
        <w:rPr>
          <w:rFonts w:ascii="Times New Roman Bold" w:hAnsi="Times New Roman Bold"/>
          <w:b/>
          <w:caps/>
        </w:rPr>
        <w:tab/>
      </w:r>
      <w:r w:rsidRPr="00F47422">
        <w:rPr>
          <w:rFonts w:ascii="Times New Roman Bold" w:hAnsi="Times New Roman Bold"/>
          <w:b/>
          <w:caps/>
        </w:rPr>
        <w:t>Strategic Partnerships for Capacity Development of Civil Society Organisations in the Eastern Partnership</w:t>
      </w:r>
      <w:r>
        <w:rPr>
          <w:rFonts w:ascii="Times New Roman Bold" w:hAnsi="Times New Roman Bold"/>
          <w:b/>
          <w:caps/>
        </w:rPr>
        <w:tab/>
        <w:t>4</w:t>
      </w:r>
    </w:p>
    <w:p w14:paraId="0F897C1C" w14:textId="29B0C00D" w:rsidR="00F47422" w:rsidRDefault="00F47422" w:rsidP="00F47422">
      <w:pPr>
        <w:tabs>
          <w:tab w:val="right" w:leader="dot" w:pos="9638"/>
        </w:tabs>
        <w:spacing w:after="120"/>
        <w:ind w:left="992" w:hanging="567"/>
      </w:pPr>
      <w:r>
        <w:t>1.1</w:t>
      </w:r>
      <w:r>
        <w:tab/>
        <w:t>Background</w:t>
      </w:r>
      <w:r>
        <w:tab/>
        <w:t>4</w:t>
      </w:r>
    </w:p>
    <w:p w14:paraId="286AFF83" w14:textId="6EADB08B" w:rsidR="00F47422" w:rsidRDefault="00F47422" w:rsidP="00F47422">
      <w:pPr>
        <w:tabs>
          <w:tab w:val="right" w:leader="dot" w:pos="9638"/>
        </w:tabs>
        <w:spacing w:after="120"/>
        <w:ind w:left="992" w:hanging="567"/>
      </w:pPr>
      <w:r>
        <w:t>1.2</w:t>
      </w:r>
      <w:r>
        <w:tab/>
        <w:t>Objectives of the programme and priority issues</w:t>
      </w:r>
      <w:r>
        <w:tab/>
        <w:t>4</w:t>
      </w:r>
    </w:p>
    <w:p w14:paraId="2BD9070E" w14:textId="4C6B81C0" w:rsidR="00F47422" w:rsidRDefault="00F47422" w:rsidP="00F47422">
      <w:pPr>
        <w:tabs>
          <w:tab w:val="right" w:leader="dot" w:pos="9638"/>
        </w:tabs>
        <w:spacing w:after="120"/>
        <w:ind w:left="992" w:hanging="567"/>
      </w:pPr>
      <w:r>
        <w:t>1.3</w:t>
      </w:r>
      <w:r>
        <w:tab/>
        <w:t>Financial allocation provided by the contracting authority</w:t>
      </w:r>
      <w:r>
        <w:tab/>
        <w:t>6</w:t>
      </w:r>
    </w:p>
    <w:p w14:paraId="3FF05BFC" w14:textId="08B18513" w:rsidR="00F47422" w:rsidRPr="00F47422" w:rsidRDefault="00F47422" w:rsidP="00F47422">
      <w:pPr>
        <w:tabs>
          <w:tab w:val="left" w:leader="dot" w:pos="426"/>
          <w:tab w:val="right" w:leader="dot" w:pos="9638"/>
        </w:tabs>
        <w:spacing w:before="240"/>
        <w:ind w:left="425" w:hanging="425"/>
        <w:rPr>
          <w:rFonts w:ascii="Times New Roman Bold" w:hAnsi="Times New Roman Bold"/>
          <w:b/>
          <w:caps/>
        </w:rPr>
      </w:pPr>
      <w:r w:rsidRPr="00F47422">
        <w:rPr>
          <w:rFonts w:ascii="Times New Roman Bold" w:hAnsi="Times New Roman Bold"/>
          <w:b/>
          <w:caps/>
        </w:rPr>
        <w:t>2</w:t>
      </w:r>
      <w:r w:rsidRPr="00F47422">
        <w:rPr>
          <w:rFonts w:ascii="Times New Roman Bold" w:hAnsi="Times New Roman Bold"/>
          <w:b/>
          <w:caps/>
        </w:rPr>
        <w:tab/>
        <w:t>RULES FOR THIS CALL FOR PROPOSALS</w:t>
      </w:r>
      <w:r>
        <w:rPr>
          <w:rFonts w:ascii="Times New Roman Bold" w:hAnsi="Times New Roman Bold"/>
          <w:b/>
          <w:caps/>
        </w:rPr>
        <w:tab/>
        <w:t>8</w:t>
      </w:r>
    </w:p>
    <w:p w14:paraId="0305995C" w14:textId="78E5A9B1" w:rsidR="00F47422" w:rsidRDefault="00F47422" w:rsidP="00F47422">
      <w:pPr>
        <w:tabs>
          <w:tab w:val="right" w:leader="dot" w:pos="9638"/>
        </w:tabs>
        <w:spacing w:after="120"/>
        <w:ind w:left="992" w:hanging="567"/>
      </w:pPr>
      <w:r>
        <w:t>2.1</w:t>
      </w:r>
      <w:r>
        <w:tab/>
        <w:t xml:space="preserve">Eligibility criteria </w:t>
      </w:r>
      <w:r>
        <w:tab/>
        <w:t>8</w:t>
      </w:r>
    </w:p>
    <w:p w14:paraId="728967FC" w14:textId="0E869167" w:rsidR="00F47422" w:rsidRDefault="00F47422" w:rsidP="00F47422">
      <w:pPr>
        <w:tabs>
          <w:tab w:val="right" w:leader="dot" w:pos="9638"/>
        </w:tabs>
        <w:spacing w:after="60"/>
        <w:ind w:left="1701" w:hanging="708"/>
      </w:pPr>
      <w:r>
        <w:t>2.1.1</w:t>
      </w:r>
      <w:r>
        <w:tab/>
        <w:t xml:space="preserve">Eligibility of applicants </w:t>
      </w:r>
      <w:r>
        <w:tab/>
        <w:t>8</w:t>
      </w:r>
    </w:p>
    <w:p w14:paraId="088DED62" w14:textId="4667BF8F" w:rsidR="00F47422" w:rsidRDefault="00F47422" w:rsidP="00F47422">
      <w:pPr>
        <w:tabs>
          <w:tab w:val="right" w:leader="dot" w:pos="9638"/>
        </w:tabs>
        <w:spacing w:after="60"/>
        <w:ind w:left="1701" w:hanging="708"/>
      </w:pPr>
      <w:r>
        <w:t>2.1.2</w:t>
      </w:r>
      <w:r>
        <w:tab/>
        <w:t>Affiliated entities</w:t>
      </w:r>
      <w:r>
        <w:tab/>
        <w:t>10</w:t>
      </w:r>
    </w:p>
    <w:p w14:paraId="47D87506" w14:textId="5B33B2BA" w:rsidR="00F47422" w:rsidRDefault="00F47422" w:rsidP="00F47422">
      <w:pPr>
        <w:tabs>
          <w:tab w:val="right" w:leader="dot" w:pos="9638"/>
        </w:tabs>
        <w:spacing w:after="60"/>
        <w:ind w:left="1701" w:hanging="708"/>
      </w:pPr>
      <w:r>
        <w:t>2.1.3</w:t>
      </w:r>
      <w:r>
        <w:tab/>
        <w:t>Associates and contractors</w:t>
      </w:r>
      <w:r>
        <w:tab/>
        <w:t>11</w:t>
      </w:r>
    </w:p>
    <w:p w14:paraId="560E4D1C" w14:textId="120760AA" w:rsidR="00F47422" w:rsidRDefault="00F47422" w:rsidP="00F47422">
      <w:pPr>
        <w:tabs>
          <w:tab w:val="right" w:leader="dot" w:pos="9638"/>
        </w:tabs>
        <w:spacing w:after="60"/>
        <w:ind w:left="1701" w:hanging="708"/>
      </w:pPr>
      <w:r>
        <w:t>2.1.4</w:t>
      </w:r>
      <w:r>
        <w:tab/>
        <w:t xml:space="preserve">Duration of the Financial Framework Partnership Agreement </w:t>
      </w:r>
      <w:r>
        <w:tab/>
        <w:t>12</w:t>
      </w:r>
    </w:p>
    <w:p w14:paraId="7DB10DA0" w14:textId="13235C5E" w:rsidR="00F47422" w:rsidRDefault="00F47422" w:rsidP="00F47422">
      <w:pPr>
        <w:tabs>
          <w:tab w:val="right" w:leader="dot" w:pos="9638"/>
        </w:tabs>
        <w:spacing w:after="60"/>
        <w:ind w:left="1701" w:hanging="708"/>
      </w:pPr>
      <w:r>
        <w:t>2.1.5</w:t>
      </w:r>
      <w:r>
        <w:tab/>
        <w:t>Eligible actions: actions for which a specific grant application may be made</w:t>
      </w:r>
      <w:r>
        <w:tab/>
        <w:t>12</w:t>
      </w:r>
    </w:p>
    <w:p w14:paraId="0C64A6E5" w14:textId="029B849A" w:rsidR="00F47422" w:rsidRDefault="00F47422" w:rsidP="00F47422">
      <w:pPr>
        <w:tabs>
          <w:tab w:val="right" w:leader="dot" w:pos="9638"/>
        </w:tabs>
        <w:spacing w:after="120"/>
        <w:ind w:left="1701" w:hanging="709"/>
      </w:pPr>
      <w:r>
        <w:t>2.1.6</w:t>
      </w:r>
      <w:r>
        <w:tab/>
        <w:t>Eligibility of costs: costs that can be included</w:t>
      </w:r>
      <w:r>
        <w:tab/>
        <w:t>15</w:t>
      </w:r>
    </w:p>
    <w:p w14:paraId="0C6344BC" w14:textId="0D468B8B" w:rsidR="00F47422" w:rsidRDefault="00F47422" w:rsidP="00C719E2">
      <w:pPr>
        <w:tabs>
          <w:tab w:val="right" w:leader="dot" w:pos="9638"/>
        </w:tabs>
        <w:spacing w:after="120"/>
        <w:ind w:left="992" w:hanging="567"/>
      </w:pPr>
      <w:r>
        <w:t>2.2</w:t>
      </w:r>
      <w:r>
        <w:tab/>
        <w:t>How to apply and the procedures to follow</w:t>
      </w:r>
      <w:r w:rsidR="00C719E2">
        <w:tab/>
        <w:t>20</w:t>
      </w:r>
    </w:p>
    <w:p w14:paraId="575093D9" w14:textId="04B1BD7C" w:rsidR="00F47422" w:rsidRDefault="00F47422" w:rsidP="00C719E2">
      <w:pPr>
        <w:tabs>
          <w:tab w:val="right" w:leader="dot" w:pos="9638"/>
        </w:tabs>
        <w:spacing w:after="60"/>
        <w:ind w:left="1701" w:hanging="708"/>
      </w:pPr>
      <w:r>
        <w:t>2.2.1</w:t>
      </w:r>
      <w:r>
        <w:tab/>
      </w:r>
      <w:r w:rsidR="00C719E2">
        <w:t>Application forms</w:t>
      </w:r>
      <w:r w:rsidR="00C719E2">
        <w:tab/>
        <w:t>20</w:t>
      </w:r>
    </w:p>
    <w:p w14:paraId="4944C479" w14:textId="54B86E63" w:rsidR="00F47422" w:rsidRDefault="00F47422" w:rsidP="00C719E2">
      <w:pPr>
        <w:tabs>
          <w:tab w:val="right" w:leader="dot" w:pos="9638"/>
        </w:tabs>
        <w:spacing w:after="60"/>
        <w:ind w:left="1701" w:hanging="708"/>
      </w:pPr>
      <w:r>
        <w:t>2.2.2</w:t>
      </w:r>
      <w:r>
        <w:tab/>
        <w:t>Where and how to send applications</w:t>
      </w:r>
      <w:r w:rsidR="00C719E2">
        <w:tab/>
        <w:t>21</w:t>
      </w:r>
    </w:p>
    <w:p w14:paraId="6E322B39" w14:textId="3FA1324F" w:rsidR="00F47422" w:rsidRDefault="00F47422" w:rsidP="00C719E2">
      <w:pPr>
        <w:tabs>
          <w:tab w:val="right" w:leader="dot" w:pos="9638"/>
        </w:tabs>
        <w:spacing w:after="60"/>
        <w:ind w:left="1701" w:hanging="708"/>
      </w:pPr>
      <w:r>
        <w:t>2.2.3</w:t>
      </w:r>
      <w:r>
        <w:tab/>
        <w:t>Deadline for submission of applications</w:t>
      </w:r>
      <w:r w:rsidR="00C719E2">
        <w:tab/>
        <w:t>21</w:t>
      </w:r>
    </w:p>
    <w:p w14:paraId="15B11EAC" w14:textId="56DDCB5E" w:rsidR="00F47422" w:rsidRDefault="00F47422" w:rsidP="00F47422">
      <w:pPr>
        <w:tabs>
          <w:tab w:val="right" w:leader="dot" w:pos="9638"/>
        </w:tabs>
        <w:spacing w:after="120"/>
        <w:ind w:left="1701" w:hanging="709"/>
      </w:pPr>
      <w:r>
        <w:t>2.2.4</w:t>
      </w:r>
      <w:r>
        <w:tab/>
        <w:t>Further</w:t>
      </w:r>
      <w:r w:rsidR="00C719E2">
        <w:t xml:space="preserve"> information about applications</w:t>
      </w:r>
      <w:r w:rsidR="00C719E2">
        <w:tab/>
        <w:t>21</w:t>
      </w:r>
    </w:p>
    <w:p w14:paraId="46F274CA" w14:textId="0923CF43" w:rsidR="00F47422" w:rsidRDefault="00F47422" w:rsidP="00C719E2">
      <w:pPr>
        <w:tabs>
          <w:tab w:val="right" w:leader="dot" w:pos="9638"/>
        </w:tabs>
        <w:spacing w:after="120"/>
        <w:ind w:left="992" w:hanging="567"/>
      </w:pPr>
      <w:r>
        <w:t>2.3</w:t>
      </w:r>
      <w:r>
        <w:tab/>
        <w:t>Evaluation and selection of applications</w:t>
      </w:r>
      <w:r w:rsidR="00C719E2">
        <w:tab/>
        <w:t>22</w:t>
      </w:r>
    </w:p>
    <w:p w14:paraId="5E774E16" w14:textId="6B2186B3" w:rsidR="00F47422" w:rsidRDefault="00F47422" w:rsidP="00C719E2">
      <w:pPr>
        <w:tabs>
          <w:tab w:val="right" w:leader="dot" w:pos="9638"/>
        </w:tabs>
        <w:spacing w:after="120"/>
        <w:ind w:left="992" w:hanging="567"/>
      </w:pPr>
      <w:r>
        <w:t>2.4</w:t>
      </w:r>
      <w:r>
        <w:tab/>
        <w:t>Notification of the Contracting Authority’s decision to award a Specific Grant</w:t>
      </w:r>
      <w:r w:rsidR="00C719E2">
        <w:tab/>
        <w:t>28</w:t>
      </w:r>
    </w:p>
    <w:p w14:paraId="21FB80A1" w14:textId="222BF056" w:rsidR="00F47422" w:rsidRDefault="00F47422" w:rsidP="00C719E2">
      <w:pPr>
        <w:tabs>
          <w:tab w:val="right" w:leader="dot" w:pos="9638"/>
        </w:tabs>
        <w:spacing w:after="60"/>
        <w:ind w:left="1701" w:hanging="708"/>
      </w:pPr>
      <w:r>
        <w:t>2.4.1</w:t>
      </w:r>
      <w:r>
        <w:tab/>
        <w:t>Content of the decision</w:t>
      </w:r>
      <w:r w:rsidR="00C719E2">
        <w:tab/>
        <w:t>28</w:t>
      </w:r>
    </w:p>
    <w:p w14:paraId="488263C6" w14:textId="60B05646" w:rsidR="00F47422" w:rsidRDefault="00F47422" w:rsidP="00F47422">
      <w:pPr>
        <w:tabs>
          <w:tab w:val="right" w:leader="dot" w:pos="9638"/>
        </w:tabs>
        <w:spacing w:after="120"/>
        <w:ind w:left="1701" w:hanging="709"/>
      </w:pPr>
      <w:r>
        <w:t>2.4.2</w:t>
      </w:r>
      <w:r>
        <w:tab/>
        <w:t xml:space="preserve">Indicative timetable </w:t>
      </w:r>
      <w:r w:rsidR="00C719E2">
        <w:tab/>
        <w:t>28</w:t>
      </w:r>
    </w:p>
    <w:p w14:paraId="4D3A811D" w14:textId="3A3B0291" w:rsidR="00F47422" w:rsidRDefault="00F47422" w:rsidP="00F47422">
      <w:pPr>
        <w:tabs>
          <w:tab w:val="right" w:pos="9638"/>
        </w:tabs>
        <w:spacing w:after="120"/>
        <w:ind w:left="992" w:hanging="567"/>
      </w:pPr>
      <w:r>
        <w:t>2.5</w:t>
      </w:r>
      <w:r>
        <w:tab/>
        <w:t>Conditions for implementation after the contracting authority’s decision to award a grant</w:t>
      </w:r>
      <w:r w:rsidR="00C719E2">
        <w:tab/>
        <w:t>29</w:t>
      </w:r>
    </w:p>
    <w:p w14:paraId="21E9AAB8" w14:textId="0ABE2B89" w:rsidR="003A4CE4" w:rsidRPr="00F47422" w:rsidRDefault="00F47422" w:rsidP="00F47422">
      <w:pPr>
        <w:tabs>
          <w:tab w:val="left" w:leader="dot" w:pos="426"/>
          <w:tab w:val="right" w:leader="dot" w:pos="9638"/>
        </w:tabs>
        <w:spacing w:before="240"/>
        <w:ind w:left="425" w:hanging="425"/>
        <w:rPr>
          <w:rFonts w:ascii="Times New Roman Bold" w:hAnsi="Times New Roman Bold"/>
          <w:b/>
          <w:caps/>
        </w:rPr>
      </w:pPr>
      <w:r w:rsidRPr="00F47422">
        <w:rPr>
          <w:rFonts w:ascii="Times New Roman Bold" w:hAnsi="Times New Roman Bold"/>
          <w:b/>
          <w:caps/>
        </w:rPr>
        <w:t>List of annexes</w:t>
      </w:r>
      <w:r w:rsidR="00C719E2">
        <w:rPr>
          <w:rFonts w:ascii="Times New Roman Bold" w:hAnsi="Times New Roman Bold"/>
          <w:b/>
          <w:caps/>
        </w:rPr>
        <w:tab/>
        <w:t>30</w:t>
      </w:r>
    </w:p>
    <w:p w14:paraId="4C183FD1" w14:textId="77777777" w:rsidR="003A4CE4" w:rsidRPr="00B733E0" w:rsidRDefault="003A4CE4" w:rsidP="003A4CE4">
      <w:pPr>
        <w:rPr>
          <w:sz w:val="2"/>
          <w:szCs w:val="2"/>
        </w:rPr>
      </w:pPr>
      <w:r>
        <w:rPr>
          <w:sz w:val="28"/>
          <w:szCs w:val="28"/>
        </w:rPr>
        <w:br w:type="page"/>
      </w:r>
    </w:p>
    <w:p w14:paraId="4342E7FB" w14:textId="147CA528" w:rsidR="00A23E1B" w:rsidRPr="00B733E0" w:rsidRDefault="00A23E1B">
      <w:pPr>
        <w:rPr>
          <w:sz w:val="2"/>
          <w:szCs w:val="2"/>
        </w:rPr>
      </w:pPr>
    </w:p>
    <w:p w14:paraId="78CA5415" w14:textId="77777777" w:rsidR="0007408E" w:rsidRPr="00807DAF" w:rsidRDefault="00A86C8F" w:rsidP="00A72012">
      <w:pPr>
        <w:pStyle w:val="Guidelines1"/>
      </w:pPr>
      <w:r w:rsidRPr="00194CF0">
        <w:t>Strategic Partnerships for Capacity Development of Civil Society Organisations in the Eastern Partnership</w:t>
      </w:r>
    </w:p>
    <w:p w14:paraId="0508A9E9" w14:textId="183DCC50" w:rsidR="0007408E" w:rsidRPr="00A72012" w:rsidRDefault="00A72012" w:rsidP="00A72012">
      <w:pPr>
        <w:rPr>
          <w:rFonts w:ascii="Times New Roman Bold" w:hAnsi="Times New Roman Bold"/>
          <w:b/>
          <w:smallCaps/>
          <w:sz w:val="24"/>
        </w:rPr>
      </w:pPr>
      <w:bookmarkStart w:id="0" w:name="_Toc519003416"/>
      <w:bookmarkStart w:id="1" w:name="_Toc521686509"/>
      <w:r>
        <w:rPr>
          <w:rFonts w:ascii="Times New Roman Bold" w:hAnsi="Times New Roman Bold"/>
          <w:b/>
          <w:smallCaps/>
          <w:sz w:val="24"/>
        </w:rPr>
        <w:t>1.1</w:t>
      </w:r>
      <w:r>
        <w:rPr>
          <w:rFonts w:ascii="Times New Roman Bold" w:hAnsi="Times New Roman Bold"/>
          <w:b/>
          <w:smallCaps/>
          <w:sz w:val="24"/>
        </w:rPr>
        <w:tab/>
      </w:r>
      <w:r w:rsidR="0007408E" w:rsidRPr="00A72012">
        <w:rPr>
          <w:rFonts w:ascii="Times New Roman Bold" w:hAnsi="Times New Roman Bold"/>
          <w:b/>
          <w:smallCaps/>
          <w:sz w:val="24"/>
        </w:rPr>
        <w:t>Background</w:t>
      </w:r>
      <w:bookmarkEnd w:id="0"/>
      <w:bookmarkEnd w:id="1"/>
    </w:p>
    <w:p w14:paraId="386B01EC" w14:textId="04124EB7" w:rsidR="0067234A" w:rsidRDefault="0067234A" w:rsidP="0067234A">
      <w:r>
        <w:t xml:space="preserve">The Joint Declaration adopted by the EU </w:t>
      </w:r>
      <w:r w:rsidR="00682A8D">
        <w:t>Member States</w:t>
      </w:r>
      <w:r>
        <w:t xml:space="preserve"> and all 6 </w:t>
      </w:r>
      <w:r w:rsidR="00682A8D">
        <w:t>Ea</w:t>
      </w:r>
      <w:r w:rsidR="00B733E0">
        <w:t>s</w:t>
      </w:r>
      <w:r w:rsidR="00682A8D">
        <w:t>tern Partnership (</w:t>
      </w:r>
      <w:r>
        <w:t>EaP</w:t>
      </w:r>
      <w:r w:rsidR="00682A8D">
        <w:t>)</w:t>
      </w:r>
      <w:r>
        <w:t xml:space="preserve"> countries</w:t>
      </w:r>
      <w:r w:rsidR="00682A8D">
        <w:rPr>
          <w:rStyle w:val="FootnoteReference"/>
        </w:rPr>
        <w:footnoteReference w:id="4"/>
      </w:r>
      <w:r>
        <w:t xml:space="preserve"> at the 5th Eastern Partnership Summit in 2017 recognised the role of civil society in achieving the 20 Deliverables for 2020 and stated that a 'broadened outreach and targeted support to grassroots civil society organisations and social partners, remains an integral part of this [the Eastern] Partnership'. </w:t>
      </w:r>
    </w:p>
    <w:p w14:paraId="7C359000" w14:textId="77777777" w:rsidR="0067234A" w:rsidRDefault="0067234A" w:rsidP="0067234A">
      <w:r>
        <w:t xml:space="preserve">The Civil Society Facility was set up in 2011 to support the role of civil society in advancing democratic reforms across the Neighbourhood. The Neighbourhood East regional component of the Civil Society Facility aims to underpin existing support and ensure continuity of relevant civil society support in the wider eastern neighbourhood. To that regard, the actions proposed take into account the achievements of relevant regional policies – ie the objectives of the Eastern Partnership, global EU commitments in relation to civil society – i.e. the recognition of </w:t>
      </w:r>
      <w:r w:rsidR="00DA7CE3">
        <w:t>civil society organisations (</w:t>
      </w:r>
      <w:r>
        <w:t>CSOs</w:t>
      </w:r>
      <w:r w:rsidR="00DA7CE3">
        <w:t>)</w:t>
      </w:r>
      <w:r>
        <w:t xml:space="preserve"> as governance actors (as per the </w:t>
      </w:r>
      <w:r w:rsidRPr="00CC280A">
        <w:rPr>
          <w:rStyle w:val="Corpsdutexte"/>
          <w:color w:val="000000"/>
          <w:szCs w:val="22"/>
          <w:lang w:val="sl-SI" w:eastAsia="sl-SI"/>
        </w:rPr>
        <w:t xml:space="preserve">2012 </w:t>
      </w:r>
      <w:r w:rsidRPr="00CC280A">
        <w:rPr>
          <w:rStyle w:val="Corpsdutexte"/>
          <w:iCs/>
          <w:szCs w:val="22"/>
        </w:rPr>
        <w:t>Communication</w:t>
      </w:r>
      <w:r w:rsidRPr="00CC280A">
        <w:rPr>
          <w:rStyle w:val="Corpsdutexte"/>
          <w:szCs w:val="22"/>
        </w:rPr>
        <w:t xml:space="preserve"> </w:t>
      </w:r>
      <w:r w:rsidRPr="00CC280A">
        <w:rPr>
          <w:rStyle w:val="Corpsdutexte5"/>
          <w:iCs/>
          <w:color w:val="000000"/>
          <w:szCs w:val="22"/>
        </w:rPr>
        <w:t xml:space="preserve">"The Roots of Democracy and sustainable development: Europe's Engagement with Civil Society in External Relations", and subsequent </w:t>
      </w:r>
      <w:r w:rsidRPr="00CC280A">
        <w:rPr>
          <w:i/>
          <w:szCs w:val="22"/>
        </w:rPr>
        <w:t>Council Conclusions</w:t>
      </w:r>
      <w:r w:rsidRPr="008F346B">
        <w:rPr>
          <w:rStyle w:val="FootnoteReference"/>
          <w:i/>
          <w:color w:val="000000"/>
          <w:szCs w:val="22"/>
          <w:shd w:val="clear" w:color="auto" w:fill="FFFFFF"/>
        </w:rPr>
        <w:footnoteReference w:id="5"/>
      </w:r>
      <w:r>
        <w:t xml:space="preserve">) and drivers of societal resilience (as per EU's Global Strategy), as well as country specific policies – as outlined in the Country Roadmaps for EU Engagement with Civil Society. </w:t>
      </w:r>
    </w:p>
    <w:p w14:paraId="2DE244F7" w14:textId="77777777" w:rsidR="0067234A" w:rsidRDefault="0067234A" w:rsidP="0067234A">
      <w:r>
        <w:t xml:space="preserve">Capacity development of CSOs is one of the three areas where the EU is focusing its efforts. In the Neighbourhood East, recent measurements (ie USAID CSO Sustainability Index) </w:t>
      </w:r>
      <w:r w:rsidR="007C0C7C">
        <w:t>are</w:t>
      </w:r>
      <w:r>
        <w:t xml:space="preserve"> already capturing the effects on EU's support in Eastern Partnership countries. Continuing this momentum, the EU is anticipating its future generation of capacity development programmes in the region by establishing a pool of framework partners that wish to contribute to increasing capacity of CSOs across the region. </w:t>
      </w:r>
    </w:p>
    <w:p w14:paraId="5C7C8009" w14:textId="62F29F75" w:rsidR="009327AE" w:rsidRDefault="0067234A" w:rsidP="00445A19">
      <w:pPr>
        <w:spacing w:after="120"/>
      </w:pPr>
      <w:r>
        <w:t xml:space="preserve">The Call for Proposals aims to help establish such a pool of highly capable and trusted </w:t>
      </w:r>
      <w:r w:rsidR="007C0C7C">
        <w:t xml:space="preserve">organisations, </w:t>
      </w:r>
      <w:r w:rsidR="0017782A">
        <w:t xml:space="preserve">with which the European commission will sign </w:t>
      </w:r>
      <w:r w:rsidR="0017294D">
        <w:t xml:space="preserve">Financial </w:t>
      </w:r>
      <w:r w:rsidR="0017782A">
        <w:t>Framework Partnership Agreements</w:t>
      </w:r>
      <w:r w:rsidR="00C25AEB">
        <w:t xml:space="preserve"> (FFPA-s)</w:t>
      </w:r>
      <w:r w:rsidR="0017782A">
        <w:t xml:space="preserve"> in order to enhance cooperation and coordination of actions and initiatives which strengthen the role of CSOs as governance actors in the EU's Eastern Neighbourhood. T</w:t>
      </w:r>
      <w:r>
        <w:t>ogether with current projects and future initiatives</w:t>
      </w:r>
      <w:r w:rsidR="007C0C7C">
        <w:t>,</w:t>
      </w:r>
      <w:r>
        <w:t xml:space="preserve"> </w:t>
      </w:r>
      <w:r w:rsidR="0017782A">
        <w:t xml:space="preserve">these partnerships </w:t>
      </w:r>
      <w:r>
        <w:t>should increase the impact of EU capacity development actions across the wider Eastern Neighbourhood. The financing in this particular call is made available through the Regional East Civil Society Facility 2018.</w:t>
      </w:r>
      <w:r w:rsidR="009327AE">
        <w:t xml:space="preserve"> Future funding</w:t>
      </w:r>
      <w:r w:rsidR="0017782A">
        <w:t xml:space="preserve"> earmarked for Framework Partners</w:t>
      </w:r>
      <w:r w:rsidR="009327AE">
        <w:t xml:space="preserve"> may be available for framework partners from </w:t>
      </w:r>
      <w:r w:rsidR="009327AE" w:rsidRPr="00991059">
        <w:t xml:space="preserve">bilateral and regional </w:t>
      </w:r>
      <w:r w:rsidR="009327AE">
        <w:t xml:space="preserve">envelopes. </w:t>
      </w:r>
    </w:p>
    <w:p w14:paraId="10DC33BB" w14:textId="77777777" w:rsidR="00A72012" w:rsidRPr="00807DAF" w:rsidRDefault="00A72012" w:rsidP="00445A19">
      <w:pPr>
        <w:spacing w:after="120"/>
      </w:pPr>
    </w:p>
    <w:p w14:paraId="2F48BDF9" w14:textId="2C5CB773" w:rsidR="0007408E" w:rsidRPr="00A72012" w:rsidRDefault="00A72012" w:rsidP="00A72012">
      <w:pPr>
        <w:rPr>
          <w:rFonts w:ascii="Times New Roman Bold" w:hAnsi="Times New Roman Bold"/>
          <w:b/>
          <w:smallCaps/>
          <w:sz w:val="24"/>
        </w:rPr>
      </w:pPr>
      <w:bookmarkStart w:id="2" w:name="_Toc519003417"/>
      <w:bookmarkStart w:id="3" w:name="_Toc521686510"/>
      <w:r>
        <w:rPr>
          <w:rFonts w:ascii="Times New Roman Bold" w:hAnsi="Times New Roman Bold"/>
          <w:b/>
          <w:smallCaps/>
          <w:sz w:val="24"/>
        </w:rPr>
        <w:t>1.2</w:t>
      </w:r>
      <w:r>
        <w:rPr>
          <w:rFonts w:ascii="Times New Roman Bold" w:hAnsi="Times New Roman Bold"/>
          <w:b/>
          <w:smallCaps/>
          <w:sz w:val="24"/>
        </w:rPr>
        <w:tab/>
      </w:r>
      <w:r w:rsidR="0007408E" w:rsidRPr="00A72012">
        <w:rPr>
          <w:rFonts w:ascii="Times New Roman Bold" w:hAnsi="Times New Roman Bold"/>
          <w:b/>
          <w:smallCaps/>
          <w:sz w:val="24"/>
        </w:rPr>
        <w:t>Objectives of the programme and priority issues</w:t>
      </w:r>
      <w:bookmarkEnd w:id="2"/>
      <w:bookmarkEnd w:id="3"/>
      <w:r w:rsidR="0007408E" w:rsidRPr="00A72012">
        <w:rPr>
          <w:rFonts w:ascii="Times New Roman Bold" w:hAnsi="Times New Roman Bold"/>
          <w:b/>
          <w:smallCaps/>
          <w:sz w:val="24"/>
        </w:rPr>
        <w:t xml:space="preserve"> </w:t>
      </w:r>
    </w:p>
    <w:p w14:paraId="14ACD818" w14:textId="77777777" w:rsidR="0067234A" w:rsidRPr="0067234A" w:rsidRDefault="0067234A" w:rsidP="00A92061">
      <w:pPr>
        <w:spacing w:after="120"/>
      </w:pPr>
      <w:r w:rsidRPr="0067234A">
        <w:t xml:space="preserve">Framework partners will be selected </w:t>
      </w:r>
      <w:r w:rsidR="007C0C7C">
        <w:t xml:space="preserve">in order to, </w:t>
      </w:r>
      <w:r w:rsidRPr="0067234A">
        <w:t xml:space="preserve">jointly with the EU, advance the role of civil society as governance actors in the Eastern Partnership, either through country or regional actions. </w:t>
      </w:r>
    </w:p>
    <w:p w14:paraId="45EAD401" w14:textId="77777777" w:rsidR="00026D5B" w:rsidRPr="00807DAF" w:rsidRDefault="00026D5B" w:rsidP="00A92061">
      <w:pPr>
        <w:spacing w:after="120"/>
      </w:pPr>
      <w:r w:rsidRPr="00807DAF">
        <w:t xml:space="preserve">The </w:t>
      </w:r>
      <w:r w:rsidRPr="00807DAF">
        <w:rPr>
          <w:b/>
        </w:rPr>
        <w:t>global objective</w:t>
      </w:r>
      <w:r w:rsidRPr="00807DAF">
        <w:t xml:space="preserve"> of this </w:t>
      </w:r>
      <w:r w:rsidR="002F0314">
        <w:t>c</w:t>
      </w:r>
      <w:r w:rsidRPr="00807DAF">
        <w:t xml:space="preserve">all for </w:t>
      </w:r>
      <w:r w:rsidR="002F0314">
        <w:t>p</w:t>
      </w:r>
      <w:r w:rsidRPr="00807DAF">
        <w:t>roposals is</w:t>
      </w:r>
      <w:r w:rsidR="0067234A">
        <w:t xml:space="preserve"> to </w:t>
      </w:r>
      <w:r w:rsidR="007C0C7C">
        <w:t xml:space="preserve">strengthen the role of CSOs as governance actors in the </w:t>
      </w:r>
      <w:r w:rsidR="0067234A">
        <w:t>EU's Eastern Neighbourhood.</w:t>
      </w:r>
    </w:p>
    <w:p w14:paraId="5CD4088C" w14:textId="22AB92DF" w:rsidR="00CD0064" w:rsidRDefault="00B733E0" w:rsidP="00A92061">
      <w:pPr>
        <w:spacing w:after="120"/>
        <w:rPr>
          <w:szCs w:val="22"/>
        </w:rPr>
      </w:pPr>
      <w:r>
        <w:rPr>
          <w:szCs w:val="22"/>
        </w:rPr>
        <w:br w:type="page"/>
      </w:r>
      <w:r w:rsidR="00026D5B" w:rsidRPr="00FE3436">
        <w:rPr>
          <w:szCs w:val="22"/>
        </w:rPr>
        <w:lastRenderedPageBreak/>
        <w:t xml:space="preserve">The </w:t>
      </w:r>
      <w:r w:rsidR="00026D5B" w:rsidRPr="00FE3436">
        <w:rPr>
          <w:b/>
          <w:szCs w:val="22"/>
        </w:rPr>
        <w:t xml:space="preserve">specific objective(s) </w:t>
      </w:r>
      <w:r w:rsidR="00026D5B" w:rsidRPr="00FE3436">
        <w:rPr>
          <w:szCs w:val="22"/>
        </w:rPr>
        <w:t xml:space="preserve">of this </w:t>
      </w:r>
      <w:r w:rsidR="002F0314" w:rsidRPr="00FE3436">
        <w:rPr>
          <w:szCs w:val="22"/>
        </w:rPr>
        <w:t>c</w:t>
      </w:r>
      <w:r w:rsidR="00026D5B" w:rsidRPr="00FE3436">
        <w:rPr>
          <w:szCs w:val="22"/>
        </w:rPr>
        <w:t xml:space="preserve">all for </w:t>
      </w:r>
      <w:r w:rsidR="002F0314" w:rsidRPr="00FE3436">
        <w:rPr>
          <w:szCs w:val="22"/>
        </w:rPr>
        <w:t>p</w:t>
      </w:r>
      <w:r w:rsidR="00026D5B" w:rsidRPr="00FE3436">
        <w:rPr>
          <w:szCs w:val="22"/>
        </w:rPr>
        <w:t>roposal</w:t>
      </w:r>
      <w:r w:rsidR="00CD0064">
        <w:rPr>
          <w:szCs w:val="22"/>
        </w:rPr>
        <w:t xml:space="preserve"> are:</w:t>
      </w:r>
    </w:p>
    <w:p w14:paraId="4D58C910" w14:textId="77777777" w:rsidR="00CD0064" w:rsidRDefault="00FE3436" w:rsidP="00A72012">
      <w:pPr>
        <w:numPr>
          <w:ilvl w:val="0"/>
          <w:numId w:val="31"/>
        </w:numPr>
        <w:spacing w:after="120"/>
        <w:rPr>
          <w:szCs w:val="22"/>
        </w:rPr>
      </w:pPr>
      <w:r w:rsidRPr="00FE3436">
        <w:rPr>
          <w:szCs w:val="22"/>
        </w:rPr>
        <w:t>to establish a pool of framework partners that share's EU's vision on capacity development ac</w:t>
      </w:r>
      <w:r w:rsidR="007C0C7C">
        <w:rPr>
          <w:szCs w:val="22"/>
        </w:rPr>
        <w:t>ross the Eastern Neighbourhood</w:t>
      </w:r>
      <w:r w:rsidR="00CD0064">
        <w:rPr>
          <w:szCs w:val="22"/>
        </w:rPr>
        <w:t xml:space="preserve"> and establish a framework of enhanced cooperation based on mutual interests and common general objectives;</w:t>
      </w:r>
    </w:p>
    <w:p w14:paraId="62263B5C" w14:textId="77777777" w:rsidR="00FE3436" w:rsidRPr="00FE3436" w:rsidRDefault="007C0C7C" w:rsidP="00A72012">
      <w:pPr>
        <w:numPr>
          <w:ilvl w:val="0"/>
          <w:numId w:val="31"/>
        </w:numPr>
        <w:spacing w:after="120"/>
        <w:rPr>
          <w:szCs w:val="22"/>
        </w:rPr>
      </w:pPr>
      <w:r>
        <w:rPr>
          <w:szCs w:val="22"/>
        </w:rPr>
        <w:t xml:space="preserve">to award specific grant agreements to a limited number of those framework partners, in order to </w:t>
      </w:r>
      <w:r w:rsidR="009327AE">
        <w:rPr>
          <w:szCs w:val="22"/>
        </w:rPr>
        <w:t xml:space="preserve">increase capacities of CSOs and </w:t>
      </w:r>
      <w:r>
        <w:rPr>
          <w:szCs w:val="22"/>
        </w:rPr>
        <w:t>reinforce the</w:t>
      </w:r>
      <w:r w:rsidR="009327AE">
        <w:rPr>
          <w:szCs w:val="22"/>
        </w:rPr>
        <w:t>ir</w:t>
      </w:r>
      <w:r>
        <w:rPr>
          <w:szCs w:val="22"/>
        </w:rPr>
        <w:t xml:space="preserve"> role </w:t>
      </w:r>
      <w:r w:rsidR="009327AE">
        <w:rPr>
          <w:szCs w:val="22"/>
        </w:rPr>
        <w:t xml:space="preserve">in </w:t>
      </w:r>
      <w:r>
        <w:rPr>
          <w:szCs w:val="22"/>
        </w:rPr>
        <w:t>the democratisation process in Eastern Partnership countries and the Russian Federation.</w:t>
      </w:r>
    </w:p>
    <w:p w14:paraId="6FC01C60" w14:textId="62E0CEF8" w:rsidR="00FE3436" w:rsidRPr="00FE3436" w:rsidRDefault="00FE3436" w:rsidP="00B733E0">
      <w:pPr>
        <w:spacing w:after="120"/>
        <w:rPr>
          <w:szCs w:val="22"/>
        </w:rPr>
      </w:pPr>
      <w:r w:rsidRPr="00FE3436">
        <w:rPr>
          <w:szCs w:val="22"/>
        </w:rPr>
        <w:t xml:space="preserve">Within this call for proposals the EU is aiming to </w:t>
      </w:r>
      <w:r w:rsidR="00A92061">
        <w:rPr>
          <w:szCs w:val="22"/>
        </w:rPr>
        <w:t xml:space="preserve">select a total of </w:t>
      </w:r>
      <w:r w:rsidR="00B733E0">
        <w:rPr>
          <w:szCs w:val="22"/>
        </w:rPr>
        <w:t xml:space="preserve">up to </w:t>
      </w:r>
      <w:r w:rsidR="00385213" w:rsidRPr="003D369B">
        <w:t>1</w:t>
      </w:r>
      <w:r w:rsidR="006621F6">
        <w:t>2</w:t>
      </w:r>
      <w:r w:rsidR="00A92061" w:rsidRPr="003D369B">
        <w:t xml:space="preserve"> strategic</w:t>
      </w:r>
      <w:r w:rsidR="00A92061">
        <w:rPr>
          <w:szCs w:val="22"/>
        </w:rPr>
        <w:t xml:space="preserve"> partners and conclude </w:t>
      </w:r>
      <w:r w:rsidR="00445A19">
        <w:rPr>
          <w:szCs w:val="22"/>
        </w:rPr>
        <w:t xml:space="preserve">Financial </w:t>
      </w:r>
      <w:r w:rsidR="00A92061">
        <w:rPr>
          <w:szCs w:val="22"/>
        </w:rPr>
        <w:t xml:space="preserve">Framework Partnership Agreements </w:t>
      </w:r>
      <w:r w:rsidR="00C25AEB">
        <w:rPr>
          <w:szCs w:val="22"/>
        </w:rPr>
        <w:t>w</w:t>
      </w:r>
      <w:r w:rsidRPr="00FE3436">
        <w:rPr>
          <w:szCs w:val="22"/>
        </w:rPr>
        <w:t xml:space="preserve">ith organisations that through their vision and actions, including financial support to third parties: </w:t>
      </w:r>
    </w:p>
    <w:p w14:paraId="380D748E" w14:textId="77777777" w:rsidR="00FE3436" w:rsidRPr="00FE3436" w:rsidRDefault="00FE3436" w:rsidP="00A72012">
      <w:pPr>
        <w:numPr>
          <w:ilvl w:val="0"/>
          <w:numId w:val="28"/>
        </w:numPr>
        <w:spacing w:after="120"/>
        <w:rPr>
          <w:szCs w:val="22"/>
        </w:rPr>
      </w:pPr>
      <w:r w:rsidRPr="00FE3436">
        <w:rPr>
          <w:szCs w:val="22"/>
        </w:rPr>
        <w:t>design and test new ways (financing tools) to fund CSOs</w:t>
      </w:r>
      <w:r w:rsidR="003D1126">
        <w:rPr>
          <w:szCs w:val="22"/>
        </w:rPr>
        <w:t xml:space="preserve"> and work towards improving CSOs’ financial sustainability</w:t>
      </w:r>
      <w:r w:rsidR="00CD0064">
        <w:rPr>
          <w:szCs w:val="22"/>
        </w:rPr>
        <w:t>;</w:t>
      </w:r>
      <w:r w:rsidRPr="00FE3436">
        <w:rPr>
          <w:szCs w:val="22"/>
        </w:rPr>
        <w:t xml:space="preserve"> </w:t>
      </w:r>
    </w:p>
    <w:p w14:paraId="773D31CA" w14:textId="77777777" w:rsidR="00FE3436" w:rsidRPr="00FE3436" w:rsidRDefault="00FE3436" w:rsidP="00A72012">
      <w:pPr>
        <w:numPr>
          <w:ilvl w:val="0"/>
          <w:numId w:val="28"/>
        </w:numPr>
        <w:spacing w:after="120"/>
        <w:rPr>
          <w:szCs w:val="22"/>
        </w:rPr>
      </w:pPr>
      <w:r w:rsidRPr="00FE3436">
        <w:rPr>
          <w:szCs w:val="22"/>
        </w:rPr>
        <w:t>adjust capacity development programmes to the specificities of the local communities</w:t>
      </w:r>
      <w:r w:rsidR="00CD0064">
        <w:rPr>
          <w:szCs w:val="22"/>
        </w:rPr>
        <w:t>;</w:t>
      </w:r>
      <w:r w:rsidRPr="00FE3436">
        <w:rPr>
          <w:szCs w:val="22"/>
        </w:rPr>
        <w:t xml:space="preserve"> </w:t>
      </w:r>
    </w:p>
    <w:p w14:paraId="01AC1A28" w14:textId="77777777" w:rsidR="00FE3436" w:rsidRPr="00FE3436" w:rsidRDefault="00FE3436" w:rsidP="00A72012">
      <w:pPr>
        <w:numPr>
          <w:ilvl w:val="0"/>
          <w:numId w:val="28"/>
        </w:numPr>
        <w:spacing w:after="120"/>
        <w:rPr>
          <w:szCs w:val="22"/>
        </w:rPr>
      </w:pPr>
      <w:r w:rsidRPr="00FE3436">
        <w:rPr>
          <w:szCs w:val="22"/>
        </w:rPr>
        <w:t>support CSOs in their own outreach and engagement with citizens and communities</w:t>
      </w:r>
      <w:r w:rsidR="00CD0064">
        <w:rPr>
          <w:szCs w:val="22"/>
        </w:rPr>
        <w:t>;</w:t>
      </w:r>
    </w:p>
    <w:p w14:paraId="4274291A" w14:textId="77777777" w:rsidR="00CD0064" w:rsidRDefault="00FE3436" w:rsidP="00A72012">
      <w:pPr>
        <w:numPr>
          <w:ilvl w:val="0"/>
          <w:numId w:val="28"/>
        </w:numPr>
        <w:spacing w:after="120"/>
        <w:rPr>
          <w:szCs w:val="22"/>
        </w:rPr>
      </w:pPr>
      <w:r w:rsidRPr="00FE3436">
        <w:rPr>
          <w:szCs w:val="22"/>
        </w:rPr>
        <w:t>support the development of professional not-for-profit management</w:t>
      </w:r>
      <w:r w:rsidR="00B83664" w:rsidRPr="00B83664">
        <w:rPr>
          <w:szCs w:val="22"/>
        </w:rPr>
        <w:t xml:space="preserve"> </w:t>
      </w:r>
      <w:r w:rsidR="00B83664">
        <w:rPr>
          <w:szCs w:val="22"/>
        </w:rPr>
        <w:t>and strengthen internal control and governance</w:t>
      </w:r>
      <w:r w:rsidR="00CD0064">
        <w:rPr>
          <w:szCs w:val="22"/>
        </w:rPr>
        <w:t>;</w:t>
      </w:r>
    </w:p>
    <w:p w14:paraId="7D59A99A" w14:textId="77777777" w:rsidR="00B73F3F" w:rsidRPr="00FE3436" w:rsidRDefault="00CD0064" w:rsidP="00A72012">
      <w:pPr>
        <w:numPr>
          <w:ilvl w:val="0"/>
          <w:numId w:val="28"/>
        </w:numPr>
        <w:spacing w:after="120"/>
        <w:rPr>
          <w:szCs w:val="22"/>
        </w:rPr>
      </w:pPr>
      <w:r>
        <w:rPr>
          <w:szCs w:val="22"/>
        </w:rPr>
        <w:t>advance regional and thematic policy dialogue between civil society and relevant stakeholders.</w:t>
      </w:r>
    </w:p>
    <w:p w14:paraId="73CC8402" w14:textId="77777777" w:rsidR="00692F89" w:rsidRDefault="00FE3436" w:rsidP="00B733E0">
      <w:pPr>
        <w:autoSpaceDE w:val="0"/>
        <w:autoSpaceDN w:val="0"/>
        <w:adjustRightInd w:val="0"/>
        <w:spacing w:after="120"/>
        <w:rPr>
          <w:szCs w:val="22"/>
          <w:lang w:eastAsia="en-GB"/>
        </w:rPr>
      </w:pPr>
      <w:bookmarkStart w:id="4" w:name="_Toc519003418"/>
      <w:bookmarkStart w:id="5" w:name="_Toc521686511"/>
      <w:r w:rsidRPr="00FE3436">
        <w:rPr>
          <w:szCs w:val="22"/>
          <w:lang w:eastAsia="en-GB"/>
        </w:rPr>
        <w:t xml:space="preserve">The </w:t>
      </w:r>
      <w:r w:rsidR="0017294D">
        <w:rPr>
          <w:szCs w:val="22"/>
          <w:lang w:eastAsia="en-GB"/>
        </w:rPr>
        <w:t>Financial</w:t>
      </w:r>
      <w:r w:rsidRPr="00FE3436">
        <w:rPr>
          <w:szCs w:val="22"/>
          <w:lang w:eastAsia="en-GB"/>
        </w:rPr>
        <w:t xml:space="preserve"> Framework Partnership Agreements will </w:t>
      </w:r>
      <w:r w:rsidR="00CD0064">
        <w:rPr>
          <w:szCs w:val="22"/>
          <w:lang w:eastAsia="en-GB"/>
        </w:rPr>
        <w:t xml:space="preserve">constitute the basis for a </w:t>
      </w:r>
      <w:r w:rsidRPr="00FE3436">
        <w:rPr>
          <w:szCs w:val="22"/>
          <w:lang w:eastAsia="en-GB"/>
        </w:rPr>
        <w:t xml:space="preserve">medium term cooperation </w:t>
      </w:r>
      <w:r w:rsidR="00CD0064">
        <w:rPr>
          <w:szCs w:val="22"/>
          <w:lang w:eastAsia="en-GB"/>
        </w:rPr>
        <w:t xml:space="preserve">framework </w:t>
      </w:r>
      <w:r w:rsidRPr="00FE3436">
        <w:rPr>
          <w:szCs w:val="22"/>
          <w:lang w:eastAsia="en-GB"/>
        </w:rPr>
        <w:t>between the Commission and specific beneficiaries</w:t>
      </w:r>
      <w:r w:rsidR="00A92061">
        <w:rPr>
          <w:szCs w:val="22"/>
          <w:lang w:eastAsia="en-GB"/>
        </w:rPr>
        <w:t>.</w:t>
      </w:r>
      <w:r w:rsidR="00692F89">
        <w:rPr>
          <w:szCs w:val="22"/>
          <w:lang w:eastAsia="en-GB"/>
        </w:rPr>
        <w:t xml:space="preserve"> The Commission </w:t>
      </w:r>
      <w:r w:rsidR="009327AE">
        <w:rPr>
          <w:szCs w:val="22"/>
          <w:lang w:eastAsia="en-GB"/>
        </w:rPr>
        <w:t>intends to</w:t>
      </w:r>
      <w:r w:rsidR="00692F89">
        <w:rPr>
          <w:szCs w:val="22"/>
          <w:lang w:eastAsia="en-GB"/>
        </w:rPr>
        <w:t xml:space="preserve"> set up a </w:t>
      </w:r>
      <w:r w:rsidR="009327AE">
        <w:rPr>
          <w:szCs w:val="22"/>
          <w:lang w:eastAsia="en-GB"/>
        </w:rPr>
        <w:t>network of Framework Partners</w:t>
      </w:r>
      <w:r w:rsidR="00692F89">
        <w:rPr>
          <w:szCs w:val="22"/>
          <w:lang w:eastAsia="en-GB"/>
        </w:rPr>
        <w:t xml:space="preserve"> which will enable regular communication and coordination </w:t>
      </w:r>
      <w:r w:rsidR="00385213">
        <w:rPr>
          <w:szCs w:val="22"/>
          <w:lang w:eastAsia="en-GB"/>
        </w:rPr>
        <w:t>(collectively</w:t>
      </w:r>
      <w:r w:rsidR="00692F89">
        <w:rPr>
          <w:szCs w:val="22"/>
          <w:lang w:eastAsia="en-GB"/>
        </w:rPr>
        <w:t xml:space="preserve"> and individually) on topics of mutual interest and in line with common objectives.</w:t>
      </w:r>
    </w:p>
    <w:p w14:paraId="07F145BA" w14:textId="77777777" w:rsidR="00FE3436" w:rsidRPr="00FE3436" w:rsidRDefault="00A92061" w:rsidP="00A92061">
      <w:pPr>
        <w:autoSpaceDE w:val="0"/>
        <w:autoSpaceDN w:val="0"/>
        <w:adjustRightInd w:val="0"/>
        <w:spacing w:after="120"/>
        <w:rPr>
          <w:szCs w:val="22"/>
          <w:lang w:eastAsia="en-GB"/>
        </w:rPr>
      </w:pPr>
      <w:r>
        <w:rPr>
          <w:szCs w:val="22"/>
          <w:lang w:eastAsia="en-GB"/>
        </w:rPr>
        <w:t xml:space="preserve">Amongst </w:t>
      </w:r>
      <w:r w:rsidR="00692F89">
        <w:rPr>
          <w:szCs w:val="22"/>
          <w:lang w:eastAsia="en-GB"/>
        </w:rPr>
        <w:t>the selected</w:t>
      </w:r>
      <w:r>
        <w:rPr>
          <w:szCs w:val="22"/>
          <w:lang w:eastAsia="en-GB"/>
        </w:rPr>
        <w:t xml:space="preserve"> Framework Partners, specific grants will be awarded to a limited number of organisations</w:t>
      </w:r>
      <w:r w:rsidR="00FE3436" w:rsidRPr="00FE3436">
        <w:rPr>
          <w:szCs w:val="22"/>
          <w:lang w:eastAsia="en-GB"/>
        </w:rPr>
        <w:t xml:space="preserve"> in order to: </w:t>
      </w:r>
    </w:p>
    <w:p w14:paraId="4E0CB3EE" w14:textId="77777777" w:rsidR="00FE3436" w:rsidRPr="00FE3436" w:rsidRDefault="00FE3436" w:rsidP="00A72012">
      <w:pPr>
        <w:numPr>
          <w:ilvl w:val="0"/>
          <w:numId w:val="31"/>
        </w:numPr>
        <w:spacing w:after="120"/>
        <w:rPr>
          <w:szCs w:val="22"/>
        </w:rPr>
      </w:pPr>
      <w:r w:rsidRPr="00FE3436">
        <w:rPr>
          <w:szCs w:val="22"/>
        </w:rPr>
        <w:t xml:space="preserve">Conduct activities to </w:t>
      </w:r>
      <w:r w:rsidR="000C29D4">
        <w:rPr>
          <w:szCs w:val="22"/>
        </w:rPr>
        <w:t xml:space="preserve">strengthen the capacities of CSOs to participate in the democratisation process in Eastern Partnership countries and the Russian Federation and </w:t>
      </w:r>
      <w:r w:rsidRPr="00FE3436">
        <w:rPr>
          <w:szCs w:val="22"/>
        </w:rPr>
        <w:t xml:space="preserve">become better communicators of their work. </w:t>
      </w:r>
    </w:p>
    <w:p w14:paraId="585F969D" w14:textId="77777777" w:rsidR="00FE3436" w:rsidRPr="00FE3436" w:rsidRDefault="00FE3436" w:rsidP="00A72012">
      <w:pPr>
        <w:numPr>
          <w:ilvl w:val="0"/>
          <w:numId w:val="29"/>
        </w:numPr>
        <w:spacing w:after="120"/>
        <w:ind w:left="714" w:hanging="357"/>
        <w:rPr>
          <w:szCs w:val="22"/>
        </w:rPr>
      </w:pPr>
      <w:r w:rsidRPr="00FE3436">
        <w:rPr>
          <w:szCs w:val="22"/>
        </w:rPr>
        <w:t xml:space="preserve">Provide </w:t>
      </w:r>
      <w:r w:rsidR="000C29D4">
        <w:rPr>
          <w:szCs w:val="22"/>
        </w:rPr>
        <w:t>Financial Support to Third Parties</w:t>
      </w:r>
      <w:r w:rsidR="00385213">
        <w:rPr>
          <w:szCs w:val="22"/>
        </w:rPr>
        <w:t xml:space="preserve"> </w:t>
      </w:r>
      <w:r w:rsidR="000C29D4">
        <w:rPr>
          <w:szCs w:val="22"/>
        </w:rPr>
        <w:t xml:space="preserve">in Eastern Partnership countries and the Russian Federation, and provide </w:t>
      </w:r>
      <w:r w:rsidRPr="00FE3436">
        <w:rPr>
          <w:szCs w:val="22"/>
        </w:rPr>
        <w:t>step-by-step support in the implementation of project funding received</w:t>
      </w:r>
      <w:r w:rsidR="000C29D4">
        <w:rPr>
          <w:szCs w:val="22"/>
        </w:rPr>
        <w:t xml:space="preserve"> through</w:t>
      </w:r>
      <w:r w:rsidRPr="00FE3436">
        <w:rPr>
          <w:szCs w:val="22"/>
        </w:rPr>
        <w:t>, coupled with oversight of the organisations' own development strategies and ambitions.</w:t>
      </w:r>
    </w:p>
    <w:p w14:paraId="6621E71D" w14:textId="77777777" w:rsidR="00385213" w:rsidRDefault="00FE3436" w:rsidP="00A72012">
      <w:pPr>
        <w:numPr>
          <w:ilvl w:val="0"/>
          <w:numId w:val="29"/>
        </w:numPr>
        <w:spacing w:after="120"/>
        <w:ind w:left="714" w:hanging="357"/>
        <w:rPr>
          <w:szCs w:val="22"/>
        </w:rPr>
      </w:pPr>
      <w:r w:rsidRPr="00991059">
        <w:rPr>
          <w:szCs w:val="22"/>
        </w:rPr>
        <w:t xml:space="preserve">Coordinate appropriately with EU Delegations and relevant donors on the </w:t>
      </w:r>
      <w:r w:rsidR="00385213">
        <w:rPr>
          <w:szCs w:val="22"/>
        </w:rPr>
        <w:t xml:space="preserve">implementation and </w:t>
      </w:r>
      <w:r w:rsidRPr="00991059">
        <w:rPr>
          <w:szCs w:val="22"/>
        </w:rPr>
        <w:t xml:space="preserve">monitoring </w:t>
      </w:r>
      <w:r w:rsidR="00385213">
        <w:rPr>
          <w:szCs w:val="22"/>
        </w:rPr>
        <w:t>of supported initiatives.</w:t>
      </w:r>
    </w:p>
    <w:p w14:paraId="3DAC3AD2" w14:textId="77777777" w:rsidR="00FE3436" w:rsidRPr="00B32425" w:rsidRDefault="00385213" w:rsidP="00B32425">
      <w:pPr>
        <w:autoSpaceDE w:val="0"/>
        <w:autoSpaceDN w:val="0"/>
        <w:adjustRightInd w:val="0"/>
        <w:spacing w:after="120"/>
        <w:rPr>
          <w:szCs w:val="22"/>
          <w:lang w:eastAsia="en-GB"/>
        </w:rPr>
      </w:pPr>
      <w:r>
        <w:rPr>
          <w:szCs w:val="22"/>
          <w:lang w:eastAsia="en-GB"/>
        </w:rPr>
        <w:t>Within the context of the current call for proposals, t</w:t>
      </w:r>
      <w:r w:rsidR="000C29D4" w:rsidRPr="00B32425">
        <w:rPr>
          <w:szCs w:val="22"/>
          <w:lang w:eastAsia="en-GB"/>
        </w:rPr>
        <w:t>he application form consists of a Framework Partnership Application Form and a Specific Grant Application Form, and th</w:t>
      </w:r>
      <w:r w:rsidR="00FE3436" w:rsidRPr="00B32425">
        <w:rPr>
          <w:szCs w:val="22"/>
          <w:lang w:eastAsia="en-GB"/>
        </w:rPr>
        <w:t>is call is structured in two phases:</w:t>
      </w:r>
    </w:p>
    <w:p w14:paraId="13596ABA" w14:textId="77777777" w:rsidR="00FE3436" w:rsidRPr="00FE3436" w:rsidRDefault="00813260" w:rsidP="00A72012">
      <w:pPr>
        <w:numPr>
          <w:ilvl w:val="0"/>
          <w:numId w:val="33"/>
        </w:numPr>
        <w:spacing w:after="120"/>
        <w:ind w:left="284" w:hanging="284"/>
        <w:rPr>
          <w:szCs w:val="22"/>
        </w:rPr>
      </w:pPr>
      <w:r>
        <w:rPr>
          <w:szCs w:val="22"/>
        </w:rPr>
        <w:t>During the first phase, strategic partners will be selected</w:t>
      </w:r>
      <w:r w:rsidR="00044C20">
        <w:rPr>
          <w:szCs w:val="22"/>
        </w:rPr>
        <w:t xml:space="preserve"> on the basis of their Framework Partnership applications (part 1 of the application form)</w:t>
      </w:r>
      <w:r>
        <w:rPr>
          <w:szCs w:val="22"/>
        </w:rPr>
        <w:t xml:space="preserve">, </w:t>
      </w:r>
      <w:r w:rsidR="00044C20">
        <w:rPr>
          <w:szCs w:val="22"/>
        </w:rPr>
        <w:t>and their</w:t>
      </w:r>
      <w:r w:rsidR="00FE3436" w:rsidRPr="00FE3436">
        <w:rPr>
          <w:szCs w:val="22"/>
        </w:rPr>
        <w:t xml:space="preserve"> partnership with the EU will be formalised through a </w:t>
      </w:r>
      <w:r w:rsidR="0017294D">
        <w:rPr>
          <w:szCs w:val="22"/>
        </w:rPr>
        <w:t>Financial Framework Partnership Agreement</w:t>
      </w:r>
      <w:r w:rsidR="00FE3436" w:rsidRPr="00FE3436">
        <w:rPr>
          <w:szCs w:val="22"/>
        </w:rPr>
        <w:t xml:space="preserve"> (</w:t>
      </w:r>
      <w:r w:rsidR="0017294D">
        <w:rPr>
          <w:szCs w:val="22"/>
        </w:rPr>
        <w:t>FFPA</w:t>
      </w:r>
      <w:r w:rsidR="00FE3436" w:rsidRPr="00FE3436">
        <w:rPr>
          <w:szCs w:val="22"/>
        </w:rPr>
        <w:t xml:space="preserve">). </w:t>
      </w:r>
      <w:r w:rsidR="00991059">
        <w:rPr>
          <w:szCs w:val="22"/>
        </w:rPr>
        <w:t xml:space="preserve">The target group for such partnerships are </w:t>
      </w:r>
      <w:r w:rsidR="00044C20">
        <w:rPr>
          <w:szCs w:val="22"/>
        </w:rPr>
        <w:t>organisations</w:t>
      </w:r>
      <w:r w:rsidR="00991059" w:rsidRPr="00FE3436">
        <w:rPr>
          <w:szCs w:val="22"/>
        </w:rPr>
        <w:t xml:space="preserve"> with significant experience in providing support (including financial) to civil society organisations, either in one of the EaP countries, or across th</w:t>
      </w:r>
      <w:r w:rsidR="00991059">
        <w:rPr>
          <w:szCs w:val="22"/>
        </w:rPr>
        <w:t xml:space="preserve">e Eastern Neighbourhood region. </w:t>
      </w:r>
      <w:r w:rsidR="00FE3436" w:rsidRPr="00FE3436">
        <w:rPr>
          <w:szCs w:val="22"/>
        </w:rPr>
        <w:t xml:space="preserve">This </w:t>
      </w:r>
      <w:r w:rsidR="0017294D">
        <w:rPr>
          <w:szCs w:val="22"/>
        </w:rPr>
        <w:t>F</w:t>
      </w:r>
      <w:r w:rsidR="00FE3436" w:rsidRPr="00FE3436">
        <w:rPr>
          <w:szCs w:val="22"/>
        </w:rPr>
        <w:t>FPA will be based on the common political objectives shared by the EU and the applicant</w:t>
      </w:r>
      <w:r w:rsidR="00385213">
        <w:rPr>
          <w:szCs w:val="22"/>
        </w:rPr>
        <w:t>’s</w:t>
      </w:r>
      <w:r w:rsidR="00FE3436" w:rsidRPr="00FE3436">
        <w:rPr>
          <w:szCs w:val="22"/>
        </w:rPr>
        <w:t xml:space="preserve"> strategic plan, and will define the respective roles and responsibilities of the Commission and its strategic partner in implementing the partnership. Strategic Partnerships will take into account the following aspects:</w:t>
      </w:r>
    </w:p>
    <w:p w14:paraId="68600C47" w14:textId="77777777" w:rsidR="00FE3436" w:rsidRPr="00385213" w:rsidRDefault="00FE3436" w:rsidP="00A72012">
      <w:pPr>
        <w:numPr>
          <w:ilvl w:val="0"/>
          <w:numId w:val="32"/>
        </w:numPr>
        <w:spacing w:after="0"/>
        <w:rPr>
          <w:szCs w:val="22"/>
        </w:rPr>
      </w:pPr>
      <w:r w:rsidRPr="00385213">
        <w:rPr>
          <w:szCs w:val="22"/>
        </w:rPr>
        <w:t>Mutual interest and common general objectives shared by the Commission and its partners</w:t>
      </w:r>
      <w:r w:rsidR="00385213">
        <w:rPr>
          <w:szCs w:val="22"/>
        </w:rPr>
        <w:t xml:space="preserve"> </w:t>
      </w:r>
      <w:r w:rsidRPr="00385213">
        <w:rPr>
          <w:szCs w:val="22"/>
        </w:rPr>
        <w:t>in pursuing the European Union policy on cooperation to development;</w:t>
      </w:r>
    </w:p>
    <w:p w14:paraId="47C3EE2A" w14:textId="77777777" w:rsidR="00FE3436" w:rsidRPr="00FE3436" w:rsidRDefault="00991059" w:rsidP="00A72012">
      <w:pPr>
        <w:numPr>
          <w:ilvl w:val="0"/>
          <w:numId w:val="32"/>
        </w:numPr>
        <w:spacing w:after="120"/>
        <w:rPr>
          <w:szCs w:val="22"/>
        </w:rPr>
      </w:pPr>
      <w:r>
        <w:rPr>
          <w:szCs w:val="22"/>
        </w:rPr>
        <w:t>Relevance and</w:t>
      </w:r>
      <w:r w:rsidRPr="00FE3436">
        <w:rPr>
          <w:szCs w:val="22"/>
        </w:rPr>
        <w:t xml:space="preserve"> </w:t>
      </w:r>
      <w:r w:rsidR="00FE3436" w:rsidRPr="00FE3436">
        <w:rPr>
          <w:szCs w:val="22"/>
        </w:rPr>
        <w:t xml:space="preserve">impact of </w:t>
      </w:r>
      <w:r>
        <w:rPr>
          <w:szCs w:val="22"/>
        </w:rPr>
        <w:t xml:space="preserve">planned </w:t>
      </w:r>
      <w:r w:rsidR="00FE3436" w:rsidRPr="00FE3436">
        <w:rPr>
          <w:szCs w:val="22"/>
        </w:rPr>
        <w:t>actions on challenges and citizens in the Eastern Partnership and the wider region by contributing to advancing the role of civil society as a governance actor, informing decisions, sharing best practices and engaging stakeholders.</w:t>
      </w:r>
    </w:p>
    <w:p w14:paraId="42948A17" w14:textId="7CF19D0C" w:rsidR="00FE3436" w:rsidRPr="00FE3436" w:rsidRDefault="00B733E0" w:rsidP="00C25AEB">
      <w:pPr>
        <w:spacing w:after="120"/>
        <w:ind w:left="284"/>
        <w:rPr>
          <w:szCs w:val="22"/>
        </w:rPr>
      </w:pPr>
      <w:r>
        <w:rPr>
          <w:szCs w:val="22"/>
        </w:rPr>
        <w:br w:type="page"/>
      </w:r>
      <w:r w:rsidR="00FE3436" w:rsidRPr="00FE3436">
        <w:rPr>
          <w:szCs w:val="22"/>
        </w:rPr>
        <w:lastRenderedPageBreak/>
        <w:t xml:space="preserve">The evaluation will be based on the criteria specified in section </w:t>
      </w:r>
      <w:r w:rsidR="00FE3436" w:rsidRPr="00C25AEB">
        <w:t>2.3.</w:t>
      </w:r>
      <w:r w:rsidR="00C32575">
        <w:t xml:space="preserve"> Step 3</w:t>
      </w:r>
      <w:r w:rsidR="000C29D4" w:rsidRPr="00C25AEB">
        <w:t xml:space="preserve"> </w:t>
      </w:r>
      <w:r w:rsidR="00FE3436" w:rsidRPr="00C25AEB">
        <w:t>“Evaluation And Selection Of Framework Partnership Application”</w:t>
      </w:r>
      <w:r w:rsidR="00FE3436" w:rsidRPr="00FE3436">
        <w:rPr>
          <w:szCs w:val="22"/>
        </w:rPr>
        <w:t xml:space="preserve"> and included in the evaluation grid, among which the competences, experience, expertise and capacity of the organisation as well as the relevance, coherence, quality, effectiveness and potential impact of their strategic plan translating in operational terms the objectives of the organisation.</w:t>
      </w:r>
    </w:p>
    <w:p w14:paraId="57825D1C" w14:textId="77777777" w:rsidR="00FE3436" w:rsidRPr="00FE3436" w:rsidRDefault="00FE3436" w:rsidP="000C29D4">
      <w:pPr>
        <w:spacing w:after="120"/>
        <w:ind w:left="284"/>
        <w:rPr>
          <w:szCs w:val="22"/>
        </w:rPr>
      </w:pPr>
      <w:r w:rsidRPr="00FE3436">
        <w:rPr>
          <w:szCs w:val="22"/>
        </w:rPr>
        <w:t xml:space="preserve">The successful applicants of the first phase of this call for proposals will establish a </w:t>
      </w:r>
      <w:r w:rsidR="0017294D">
        <w:rPr>
          <w:szCs w:val="22"/>
        </w:rPr>
        <w:t>Financial Framework Partnership Agreement</w:t>
      </w:r>
      <w:r w:rsidRPr="00FE3436">
        <w:rPr>
          <w:szCs w:val="22"/>
        </w:rPr>
        <w:t xml:space="preserve"> with the EU.</w:t>
      </w:r>
      <w:r w:rsidR="000C29D4">
        <w:rPr>
          <w:szCs w:val="22"/>
        </w:rPr>
        <w:t xml:space="preserve"> Their Specific Grant Application Form </w:t>
      </w:r>
      <w:r w:rsidRPr="00FE3436">
        <w:rPr>
          <w:szCs w:val="22"/>
        </w:rPr>
        <w:t xml:space="preserve">will be evaluated in the second stage of the present call. </w:t>
      </w:r>
    </w:p>
    <w:p w14:paraId="3F3AE353" w14:textId="77777777" w:rsidR="00FE3436" w:rsidRPr="00E60431" w:rsidRDefault="00FE3436" w:rsidP="000C29D4">
      <w:pPr>
        <w:spacing w:after="120"/>
        <w:ind w:left="284"/>
        <w:rPr>
          <w:b/>
          <w:szCs w:val="22"/>
        </w:rPr>
      </w:pPr>
      <w:r w:rsidRPr="00E60431">
        <w:rPr>
          <w:b/>
          <w:szCs w:val="22"/>
        </w:rPr>
        <w:t xml:space="preserve">Signature of an </w:t>
      </w:r>
      <w:r w:rsidR="0017294D">
        <w:rPr>
          <w:b/>
          <w:szCs w:val="22"/>
        </w:rPr>
        <w:t>F</w:t>
      </w:r>
      <w:r w:rsidRPr="00E60431">
        <w:rPr>
          <w:b/>
          <w:szCs w:val="22"/>
        </w:rPr>
        <w:t>FPA does not guarantee that the beneficiary will be awarded a grant.</w:t>
      </w:r>
    </w:p>
    <w:p w14:paraId="512FAD0F" w14:textId="77777777" w:rsidR="00FE3436" w:rsidRPr="000C29D4" w:rsidRDefault="00FE3436" w:rsidP="000C29D4">
      <w:pPr>
        <w:spacing w:after="120"/>
        <w:ind w:left="284"/>
        <w:rPr>
          <w:b/>
          <w:szCs w:val="22"/>
        </w:rPr>
      </w:pPr>
      <w:r w:rsidRPr="000C29D4">
        <w:rPr>
          <w:b/>
          <w:szCs w:val="22"/>
        </w:rPr>
        <w:t xml:space="preserve">The financial allocations, as well as the size of grants, relate exclusively to the second phase of the selection process: the </w:t>
      </w:r>
      <w:r w:rsidR="000C29D4" w:rsidRPr="000C29D4">
        <w:rPr>
          <w:b/>
          <w:szCs w:val="22"/>
        </w:rPr>
        <w:t>Specific Grants</w:t>
      </w:r>
      <w:r w:rsidRPr="000C29D4">
        <w:rPr>
          <w:b/>
          <w:szCs w:val="22"/>
        </w:rPr>
        <w:t>.</w:t>
      </w:r>
    </w:p>
    <w:p w14:paraId="2D0F0459" w14:textId="479BFE5D" w:rsidR="00813260" w:rsidRPr="00813260" w:rsidRDefault="00813260" w:rsidP="00A72012">
      <w:pPr>
        <w:numPr>
          <w:ilvl w:val="0"/>
          <w:numId w:val="33"/>
        </w:numPr>
        <w:spacing w:after="120"/>
        <w:ind w:left="284" w:hanging="284"/>
        <w:rPr>
          <w:szCs w:val="22"/>
        </w:rPr>
      </w:pPr>
      <w:r w:rsidRPr="00813260">
        <w:rPr>
          <w:szCs w:val="22"/>
        </w:rPr>
        <w:t>During the second phase, beneficiaries of a Specific Grant will be selected among the awarded partners of the first phase</w:t>
      </w:r>
      <w:r w:rsidR="00044C20">
        <w:rPr>
          <w:szCs w:val="22"/>
        </w:rPr>
        <w:t>, on the basis of their Specific Grant applications (part 2 of the application form)</w:t>
      </w:r>
      <w:r w:rsidRPr="004901EB">
        <w:rPr>
          <w:szCs w:val="22"/>
        </w:rPr>
        <w:t xml:space="preserve">. </w:t>
      </w:r>
      <w:r w:rsidR="00FE3436" w:rsidRPr="004901EB">
        <w:rPr>
          <w:szCs w:val="22"/>
        </w:rPr>
        <w:t xml:space="preserve">Specific Grant Agreements will </w:t>
      </w:r>
      <w:r w:rsidRPr="004901EB">
        <w:rPr>
          <w:szCs w:val="22"/>
        </w:rPr>
        <w:t xml:space="preserve">provide financial support </w:t>
      </w:r>
      <w:r w:rsidR="00044C20">
        <w:rPr>
          <w:szCs w:val="22"/>
        </w:rPr>
        <w:t>to</w:t>
      </w:r>
      <w:r w:rsidRPr="004901EB">
        <w:rPr>
          <w:szCs w:val="22"/>
        </w:rPr>
        <w:t xml:space="preserve"> implement an action in line with the objectives and terms </w:t>
      </w:r>
      <w:r w:rsidR="00FE3436" w:rsidRPr="004901EB">
        <w:rPr>
          <w:szCs w:val="22"/>
        </w:rPr>
        <w:t>of the strategic partnership</w:t>
      </w:r>
      <w:r w:rsidR="00FE3436" w:rsidRPr="004E0CD1">
        <w:rPr>
          <w:szCs w:val="22"/>
        </w:rPr>
        <w:t xml:space="preserve">, instrumental to reaching political priorities and objectives which are shared between the EU and its partners. </w:t>
      </w:r>
      <w:r w:rsidR="00FE3436" w:rsidRPr="00813260">
        <w:rPr>
          <w:szCs w:val="22"/>
        </w:rPr>
        <w:t xml:space="preserve">The Selection criteria for this second phase are explained in section </w:t>
      </w:r>
      <w:r w:rsidR="00FE3436" w:rsidRPr="00C25AEB">
        <w:t>2.3.</w:t>
      </w:r>
      <w:r w:rsidRPr="00C25AEB">
        <w:t xml:space="preserve"> </w:t>
      </w:r>
      <w:r w:rsidR="00416E80">
        <w:t xml:space="preserve"> Step 6 </w:t>
      </w:r>
      <w:r w:rsidR="00FE3436" w:rsidRPr="00C25AEB">
        <w:t>“Evaluation and selection of</w:t>
      </w:r>
      <w:r w:rsidR="00416E80">
        <w:t xml:space="preserve"> the specific</w:t>
      </w:r>
      <w:r w:rsidR="00FE3436" w:rsidRPr="00C25AEB">
        <w:t xml:space="preserve"> grant application”.</w:t>
      </w:r>
    </w:p>
    <w:p w14:paraId="34269363" w14:textId="7F7D76CC" w:rsidR="00FE3436" w:rsidRPr="00575EF7" w:rsidRDefault="00813260" w:rsidP="00FE3436">
      <w:pPr>
        <w:rPr>
          <w:szCs w:val="22"/>
        </w:rPr>
      </w:pPr>
      <w:r>
        <w:rPr>
          <w:szCs w:val="22"/>
        </w:rPr>
        <w:t>Th</w:t>
      </w:r>
      <w:r w:rsidR="00FE3436" w:rsidRPr="00FE3436">
        <w:rPr>
          <w:szCs w:val="22"/>
        </w:rPr>
        <w:t xml:space="preserve">e scope of </w:t>
      </w:r>
      <w:r>
        <w:rPr>
          <w:szCs w:val="22"/>
        </w:rPr>
        <w:t xml:space="preserve">the established </w:t>
      </w:r>
      <w:r w:rsidR="0017294D">
        <w:rPr>
          <w:szCs w:val="22"/>
        </w:rPr>
        <w:t>Financial</w:t>
      </w:r>
      <w:r>
        <w:rPr>
          <w:szCs w:val="22"/>
        </w:rPr>
        <w:t xml:space="preserve"> </w:t>
      </w:r>
      <w:r w:rsidR="00FE3436" w:rsidRPr="00FE3436">
        <w:rPr>
          <w:szCs w:val="22"/>
        </w:rPr>
        <w:t xml:space="preserve">Framework Partnership Agreements will </w:t>
      </w:r>
      <w:r>
        <w:rPr>
          <w:szCs w:val="22"/>
        </w:rPr>
        <w:t xml:space="preserve">go </w:t>
      </w:r>
      <w:r w:rsidR="00FE3436" w:rsidRPr="00FE3436">
        <w:rPr>
          <w:szCs w:val="22"/>
        </w:rPr>
        <w:t>beyond the present call for proposals</w:t>
      </w:r>
      <w:r w:rsidR="004901EB">
        <w:rPr>
          <w:szCs w:val="22"/>
        </w:rPr>
        <w:t>, and Framework Partners may benefit from future bilateral and regional EU funding for civil society support in the Eastern Partnership countries and the Russian Federation. T</w:t>
      </w:r>
      <w:r w:rsidR="004901EB" w:rsidRPr="004901EB">
        <w:rPr>
          <w:szCs w:val="22"/>
        </w:rPr>
        <w:t xml:space="preserve">he list of selected partners will be made available to </w:t>
      </w:r>
      <w:r w:rsidR="004901EB">
        <w:rPr>
          <w:szCs w:val="22"/>
        </w:rPr>
        <w:t xml:space="preserve">all European Commission services and </w:t>
      </w:r>
      <w:r w:rsidR="004901EB" w:rsidRPr="004901EB">
        <w:rPr>
          <w:szCs w:val="22"/>
        </w:rPr>
        <w:t>EU Delegations</w:t>
      </w:r>
      <w:r w:rsidR="004901EB">
        <w:rPr>
          <w:szCs w:val="22"/>
        </w:rPr>
        <w:t>,</w:t>
      </w:r>
      <w:r w:rsidR="004901EB" w:rsidRPr="004901EB">
        <w:rPr>
          <w:szCs w:val="22"/>
        </w:rPr>
        <w:t xml:space="preserve"> who can launch calls for specific grants to those framework partners only</w:t>
      </w:r>
      <w:r w:rsidR="004901EB">
        <w:rPr>
          <w:szCs w:val="22"/>
        </w:rPr>
        <w:t xml:space="preserve">. Funding for such specific grants can come from </w:t>
      </w:r>
      <w:r w:rsidR="00FE3436" w:rsidRPr="00FE3436">
        <w:rPr>
          <w:szCs w:val="22"/>
        </w:rPr>
        <w:t xml:space="preserve">any programme of the European Commission, in case similar objectives as those identified under the strategic partnership and described in the </w:t>
      </w:r>
      <w:r w:rsidR="0017294D">
        <w:rPr>
          <w:szCs w:val="22"/>
        </w:rPr>
        <w:t>F</w:t>
      </w:r>
      <w:r w:rsidR="00FE3436" w:rsidRPr="00FE3436">
        <w:rPr>
          <w:szCs w:val="22"/>
        </w:rPr>
        <w:t>FPAs</w:t>
      </w:r>
      <w:r w:rsidR="004901EB">
        <w:rPr>
          <w:szCs w:val="22"/>
        </w:rPr>
        <w:t xml:space="preserve"> are supported</w:t>
      </w:r>
      <w:r w:rsidR="00FE3436" w:rsidRPr="00FE3436">
        <w:rPr>
          <w:szCs w:val="22"/>
        </w:rPr>
        <w:t xml:space="preserve">. </w:t>
      </w:r>
      <w:r w:rsidR="00FE3436" w:rsidRPr="00575EF7">
        <w:rPr>
          <w:szCs w:val="22"/>
        </w:rPr>
        <w:t xml:space="preserve">The </w:t>
      </w:r>
      <w:r w:rsidR="004901EB" w:rsidRPr="00575EF7">
        <w:t xml:space="preserve">procedure for awarding specific grants within the </w:t>
      </w:r>
      <w:r w:rsidR="0017294D" w:rsidRPr="00575EF7">
        <w:t>FFPA</w:t>
      </w:r>
      <w:r w:rsidR="004901EB" w:rsidRPr="00575EF7">
        <w:rPr>
          <w:szCs w:val="22"/>
        </w:rPr>
        <w:t xml:space="preserve"> is specified in the </w:t>
      </w:r>
      <w:r w:rsidR="0017294D" w:rsidRPr="00575EF7">
        <w:rPr>
          <w:szCs w:val="22"/>
        </w:rPr>
        <w:t>Financial</w:t>
      </w:r>
      <w:r w:rsidR="004901EB" w:rsidRPr="00575EF7">
        <w:rPr>
          <w:szCs w:val="22"/>
        </w:rPr>
        <w:t xml:space="preserve"> Framework Partnership Agreement template – </w:t>
      </w:r>
      <w:r w:rsidR="004901EB" w:rsidRPr="00575EF7">
        <w:t xml:space="preserve">Annex </w:t>
      </w:r>
      <w:r w:rsidR="00575EF7" w:rsidRPr="00575EF7">
        <w:t>G</w:t>
      </w:r>
      <w:r w:rsidR="004901EB" w:rsidRPr="00575EF7">
        <w:rPr>
          <w:szCs w:val="22"/>
        </w:rPr>
        <w:t xml:space="preserve">. </w:t>
      </w:r>
    </w:p>
    <w:p w14:paraId="46F11AA0" w14:textId="77777777" w:rsidR="00FE3436" w:rsidRPr="00FE3436" w:rsidRDefault="00FE3436" w:rsidP="00FE3436">
      <w:pPr>
        <w:spacing w:before="120" w:after="120"/>
        <w:rPr>
          <w:b/>
          <w:noProof/>
          <w:szCs w:val="22"/>
          <w:u w:val="single"/>
        </w:rPr>
      </w:pPr>
      <w:r w:rsidRPr="00FE3436">
        <w:rPr>
          <w:b/>
          <w:noProof/>
          <w:szCs w:val="22"/>
          <w:u w:val="single"/>
        </w:rPr>
        <w:t>Lots under this call for proposals:</w:t>
      </w:r>
    </w:p>
    <w:p w14:paraId="2A9747EA" w14:textId="77777777" w:rsidR="00FE3436" w:rsidRPr="00FE3436" w:rsidRDefault="00FE3436" w:rsidP="00FE3436">
      <w:pPr>
        <w:spacing w:before="120" w:after="120"/>
        <w:rPr>
          <w:noProof/>
          <w:szCs w:val="22"/>
        </w:rPr>
      </w:pPr>
      <w:r w:rsidRPr="00FE3436">
        <w:rPr>
          <w:noProof/>
          <w:szCs w:val="22"/>
        </w:rPr>
        <w:t>The call for proposals is divided into different lots per types of civil society actors. Framework</w:t>
      </w:r>
      <w:r w:rsidR="00044C20">
        <w:rPr>
          <w:noProof/>
          <w:szCs w:val="22"/>
        </w:rPr>
        <w:t xml:space="preserve"> </w:t>
      </w:r>
      <w:r w:rsidR="004901EB">
        <w:rPr>
          <w:noProof/>
          <w:szCs w:val="22"/>
        </w:rPr>
        <w:t>P</w:t>
      </w:r>
      <w:r w:rsidRPr="00FE3436">
        <w:rPr>
          <w:noProof/>
          <w:szCs w:val="22"/>
        </w:rPr>
        <w:t xml:space="preserve">artnership </w:t>
      </w:r>
      <w:r w:rsidR="004901EB">
        <w:rPr>
          <w:noProof/>
          <w:szCs w:val="22"/>
        </w:rPr>
        <w:t>and Specific Grant A</w:t>
      </w:r>
      <w:r w:rsidRPr="00FE3436">
        <w:rPr>
          <w:noProof/>
          <w:szCs w:val="22"/>
        </w:rPr>
        <w:t xml:space="preserve">pplications must target </w:t>
      </w:r>
      <w:r w:rsidRPr="00FE3436">
        <w:rPr>
          <w:b/>
          <w:noProof/>
          <w:szCs w:val="22"/>
        </w:rPr>
        <w:t xml:space="preserve">one or two </w:t>
      </w:r>
      <w:r w:rsidRPr="00FE3436">
        <w:rPr>
          <w:noProof/>
          <w:szCs w:val="22"/>
        </w:rPr>
        <w:t>of the following lots:</w:t>
      </w:r>
    </w:p>
    <w:p w14:paraId="08AEA30B" w14:textId="0BA884F0" w:rsidR="00FE3436" w:rsidRPr="00FE3436" w:rsidRDefault="00FE3436" w:rsidP="004901EB">
      <w:pPr>
        <w:autoSpaceDE w:val="0"/>
        <w:autoSpaceDN w:val="0"/>
        <w:adjustRightInd w:val="0"/>
        <w:spacing w:after="0"/>
        <w:ind w:left="1134" w:hanging="1134"/>
        <w:rPr>
          <w:szCs w:val="22"/>
          <w:lang w:eastAsia="en-GB"/>
        </w:rPr>
      </w:pPr>
      <w:r w:rsidRPr="00FE3436">
        <w:rPr>
          <w:szCs w:val="22"/>
          <w:lang w:eastAsia="en-GB"/>
        </w:rPr>
        <w:t>Lot 1</w:t>
      </w:r>
      <w:r w:rsidR="004901EB">
        <w:rPr>
          <w:szCs w:val="22"/>
          <w:lang w:eastAsia="en-GB"/>
        </w:rPr>
        <w:t>:</w:t>
      </w:r>
      <w:r w:rsidR="004901EB">
        <w:rPr>
          <w:szCs w:val="22"/>
          <w:lang w:eastAsia="en-GB"/>
        </w:rPr>
        <w:tab/>
      </w:r>
      <w:r w:rsidRPr="00FE3436">
        <w:rPr>
          <w:szCs w:val="22"/>
          <w:lang w:eastAsia="en-GB"/>
        </w:rPr>
        <w:t xml:space="preserve">Capacity building of CSOs in at least 3 countries of the Eastern </w:t>
      </w:r>
      <w:r w:rsidR="00E60431">
        <w:rPr>
          <w:szCs w:val="22"/>
          <w:lang w:eastAsia="en-GB"/>
        </w:rPr>
        <w:t xml:space="preserve">Partnership </w:t>
      </w:r>
      <w:r w:rsidR="004901EB">
        <w:rPr>
          <w:szCs w:val="22"/>
          <w:lang w:eastAsia="en-GB"/>
        </w:rPr>
        <w:t>and the Russian Federation</w:t>
      </w:r>
    </w:p>
    <w:p w14:paraId="2EB197F7" w14:textId="278F1DF8" w:rsidR="00FE3436" w:rsidRDefault="00FE3436" w:rsidP="004901EB">
      <w:pPr>
        <w:autoSpaceDE w:val="0"/>
        <w:autoSpaceDN w:val="0"/>
        <w:adjustRightInd w:val="0"/>
        <w:spacing w:after="0"/>
        <w:ind w:left="1134" w:hanging="1134"/>
        <w:rPr>
          <w:szCs w:val="22"/>
          <w:lang w:eastAsia="en-GB"/>
        </w:rPr>
      </w:pPr>
      <w:r w:rsidRPr="00FE3436">
        <w:rPr>
          <w:szCs w:val="22"/>
          <w:lang w:eastAsia="en-GB"/>
        </w:rPr>
        <w:t>Lot 2</w:t>
      </w:r>
      <w:r w:rsidR="004901EB">
        <w:rPr>
          <w:szCs w:val="22"/>
          <w:lang w:eastAsia="en-GB"/>
        </w:rPr>
        <w:tab/>
      </w:r>
      <w:r w:rsidRPr="00FE3436">
        <w:rPr>
          <w:szCs w:val="22"/>
          <w:lang w:eastAsia="en-GB"/>
        </w:rPr>
        <w:t>Capacity building of CSOs in Ukraine</w:t>
      </w:r>
    </w:p>
    <w:p w14:paraId="387D7DDF" w14:textId="4E618DE2" w:rsidR="00575EF7" w:rsidRDefault="00575EF7" w:rsidP="004901EB">
      <w:pPr>
        <w:autoSpaceDE w:val="0"/>
        <w:autoSpaceDN w:val="0"/>
        <w:adjustRightInd w:val="0"/>
        <w:spacing w:after="0"/>
        <w:ind w:left="1134" w:hanging="1134"/>
        <w:rPr>
          <w:szCs w:val="22"/>
          <w:lang w:eastAsia="en-GB"/>
        </w:rPr>
      </w:pPr>
    </w:p>
    <w:p w14:paraId="0F8D0087" w14:textId="77777777" w:rsidR="00A72012" w:rsidRPr="00FE3436" w:rsidRDefault="00A72012" w:rsidP="004901EB">
      <w:pPr>
        <w:autoSpaceDE w:val="0"/>
        <w:autoSpaceDN w:val="0"/>
        <w:adjustRightInd w:val="0"/>
        <w:spacing w:after="0"/>
        <w:ind w:left="1134" w:hanging="1134"/>
        <w:rPr>
          <w:szCs w:val="22"/>
          <w:lang w:eastAsia="en-GB"/>
        </w:rPr>
      </w:pPr>
    </w:p>
    <w:p w14:paraId="6E1FB6B2" w14:textId="6B26E963" w:rsidR="0007408E" w:rsidRPr="00A72012" w:rsidRDefault="00A72012" w:rsidP="00A72012">
      <w:pPr>
        <w:rPr>
          <w:rFonts w:ascii="Times New Roman Bold" w:hAnsi="Times New Roman Bold"/>
          <w:b/>
          <w:smallCaps/>
          <w:sz w:val="24"/>
        </w:rPr>
      </w:pPr>
      <w:r>
        <w:rPr>
          <w:rFonts w:ascii="Times New Roman Bold" w:hAnsi="Times New Roman Bold"/>
          <w:b/>
          <w:smallCaps/>
          <w:sz w:val="24"/>
        </w:rPr>
        <w:t>1.3</w:t>
      </w:r>
      <w:r>
        <w:rPr>
          <w:rFonts w:ascii="Times New Roman Bold" w:hAnsi="Times New Roman Bold"/>
          <w:b/>
          <w:smallCaps/>
          <w:sz w:val="24"/>
        </w:rPr>
        <w:tab/>
      </w:r>
      <w:r w:rsidR="0007408E" w:rsidRPr="00A72012">
        <w:rPr>
          <w:rFonts w:ascii="Times New Roman Bold" w:hAnsi="Times New Roman Bold"/>
          <w:b/>
          <w:smallCaps/>
          <w:sz w:val="24"/>
        </w:rPr>
        <w:t>Financial allocation provided by the contracting authority</w:t>
      </w:r>
      <w:bookmarkEnd w:id="4"/>
      <w:bookmarkEnd w:id="5"/>
    </w:p>
    <w:p w14:paraId="51B0ADF1"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575EF7">
        <w:rPr>
          <w:b/>
        </w:rPr>
        <w:t>EUR</w:t>
      </w:r>
      <w:r w:rsidRPr="00575EF7">
        <w:rPr>
          <w:b/>
        </w:rPr>
        <w:t xml:space="preserve"> </w:t>
      </w:r>
      <w:r w:rsidR="00FE3436" w:rsidRPr="00575EF7">
        <w:rPr>
          <w:b/>
        </w:rPr>
        <w:t>5 000 000</w:t>
      </w:r>
      <w:r w:rsidR="00FE3436">
        <w:t>.</w:t>
      </w:r>
      <w:r w:rsidRPr="00807DAF">
        <w:t xml:space="preserve"> The </w:t>
      </w:r>
      <w:r w:rsidR="00D11783">
        <w:t>c</w:t>
      </w:r>
      <w:r w:rsidRPr="00807DAF">
        <w:t xml:space="preserve">ontracting </w:t>
      </w:r>
      <w:r w:rsidR="00D11783">
        <w:t>a</w:t>
      </w:r>
      <w:r w:rsidRPr="00807DAF">
        <w:t>uthority reserves the right not to award all available funds.</w:t>
      </w:r>
    </w:p>
    <w:p w14:paraId="020DEA52" w14:textId="77777777" w:rsidR="00607F60" w:rsidRDefault="00062A91" w:rsidP="00BD6FF1">
      <w:pPr>
        <w:rPr>
          <w:b/>
        </w:rPr>
      </w:pPr>
      <w:r w:rsidRPr="004B5F98">
        <w:rPr>
          <w:b/>
        </w:rPr>
        <w:t xml:space="preserve">Indicative allocation of funds </w:t>
      </w:r>
      <w:r w:rsidR="00FE3436" w:rsidRPr="004B5F98">
        <w:rPr>
          <w:b/>
        </w:rPr>
        <w:t>by lot</w:t>
      </w:r>
      <w:r w:rsidR="00426C34" w:rsidRPr="004B5F98">
        <w:rPr>
          <w:b/>
        </w:rPr>
        <w:t>:</w:t>
      </w:r>
    </w:p>
    <w:p w14:paraId="6AE2F140" w14:textId="77777777" w:rsidR="00FE3436" w:rsidRPr="00035535" w:rsidRDefault="00FE3436" w:rsidP="00FE3436">
      <w:pPr>
        <w:ind w:firstLine="720"/>
        <w:rPr>
          <w:b/>
          <w:lang w:val="nb-NO"/>
        </w:rPr>
      </w:pPr>
      <w:r w:rsidRPr="00035535">
        <w:rPr>
          <w:b/>
          <w:lang w:val="nb-NO"/>
        </w:rPr>
        <w:t xml:space="preserve">Lot 1: EUR </w:t>
      </w:r>
      <w:r w:rsidR="00A615AE">
        <w:rPr>
          <w:b/>
          <w:lang w:val="nb-NO"/>
        </w:rPr>
        <w:t>4</w:t>
      </w:r>
      <w:r w:rsidRPr="00035535">
        <w:rPr>
          <w:b/>
          <w:lang w:val="nb-NO"/>
        </w:rPr>
        <w:t xml:space="preserve"> </w:t>
      </w:r>
      <w:r w:rsidR="00A615AE">
        <w:rPr>
          <w:b/>
          <w:lang w:val="nb-NO"/>
        </w:rPr>
        <w:t>2</w:t>
      </w:r>
      <w:r w:rsidRPr="00035535">
        <w:rPr>
          <w:b/>
          <w:lang w:val="nb-NO"/>
        </w:rPr>
        <w:t>00 000</w:t>
      </w:r>
    </w:p>
    <w:p w14:paraId="1F4E1D90" w14:textId="77777777" w:rsidR="00FE3436" w:rsidRPr="00035535" w:rsidRDefault="00FE3436" w:rsidP="00FE3436">
      <w:pPr>
        <w:ind w:firstLine="720"/>
        <w:rPr>
          <w:b/>
          <w:lang w:val="nb-NO"/>
        </w:rPr>
      </w:pPr>
      <w:r w:rsidRPr="00035535">
        <w:rPr>
          <w:b/>
          <w:lang w:val="nb-NO"/>
        </w:rPr>
        <w:t xml:space="preserve">Lot 2: EUR </w:t>
      </w:r>
      <w:r w:rsidR="00A615AE">
        <w:rPr>
          <w:b/>
          <w:lang w:val="nb-NO"/>
        </w:rPr>
        <w:t>80</w:t>
      </w:r>
      <w:r w:rsidRPr="00035535">
        <w:rPr>
          <w:b/>
          <w:lang w:val="nb-NO"/>
        </w:rPr>
        <w:t>0 000</w:t>
      </w:r>
    </w:p>
    <w:p w14:paraId="12D0EAB7" w14:textId="77777777" w:rsidR="00D220FF" w:rsidRPr="00807DAF" w:rsidRDefault="00D220FF" w:rsidP="00BD6FF1">
      <w:pPr>
        <w:rPr>
          <w:b/>
        </w:rPr>
      </w:pPr>
      <w:r w:rsidRPr="004B5F98">
        <w:t>I</w:t>
      </w:r>
      <w:r w:rsidR="00264C31" w:rsidRPr="004B5F98">
        <w:t>f</w:t>
      </w:r>
      <w:r w:rsidRPr="004B5F98">
        <w:t xml:space="preserve"> the </w:t>
      </w:r>
      <w:r w:rsidR="00DC12C9" w:rsidRPr="004B5F98">
        <w:t xml:space="preserve">allocation </w:t>
      </w:r>
      <w:r w:rsidR="00264C31" w:rsidRPr="004B5F98">
        <w:t>indicated</w:t>
      </w:r>
      <w:r w:rsidRPr="004B5F98">
        <w:t xml:space="preserve"> for a specific lot cannot be used due to insufficient quality or number of proposals received, the </w:t>
      </w:r>
      <w:r w:rsidR="00D11783" w:rsidRPr="004B5F98">
        <w:t>c</w:t>
      </w:r>
      <w:r w:rsidR="00E359F9" w:rsidRPr="004B5F98">
        <w:t xml:space="preserve">ontracting </w:t>
      </w:r>
      <w:r w:rsidR="00D11783" w:rsidRPr="004B5F98">
        <w:t>a</w:t>
      </w:r>
      <w:r w:rsidR="00E359F9" w:rsidRPr="004B5F98">
        <w:t>uthority</w:t>
      </w:r>
      <w:r w:rsidRPr="004B5F98">
        <w:t xml:space="preserve"> reserves the right to reallocate the remaining funds to </w:t>
      </w:r>
      <w:r w:rsidR="005D6CAC" w:rsidRPr="004B5F98">
        <w:t>(</w:t>
      </w:r>
      <w:r w:rsidRPr="004B5F98">
        <w:t>an</w:t>
      </w:r>
      <w:r w:rsidR="005D6CAC" w:rsidRPr="004B5F98">
        <w:t>)</w:t>
      </w:r>
      <w:r w:rsidRPr="004B5F98">
        <w:t>other lot</w:t>
      </w:r>
      <w:r w:rsidR="005D6CAC" w:rsidRPr="004B5F98">
        <w:t>(s)</w:t>
      </w:r>
      <w:r w:rsidRPr="004B5F98">
        <w:t>.</w:t>
      </w:r>
    </w:p>
    <w:p w14:paraId="73C93A4E" w14:textId="4FCCE8F5" w:rsidR="0007408E" w:rsidRPr="00575EF7" w:rsidRDefault="00575EF7" w:rsidP="00BD6FF1">
      <w:pPr>
        <w:rPr>
          <w:b/>
        </w:rPr>
      </w:pPr>
      <w:r>
        <w:rPr>
          <w:b/>
        </w:rPr>
        <w:br w:type="page"/>
      </w:r>
      <w:r w:rsidR="00A016F9" w:rsidRPr="00575EF7">
        <w:rPr>
          <w:b/>
        </w:rPr>
        <w:lastRenderedPageBreak/>
        <w:t>Size</w:t>
      </w:r>
      <w:r w:rsidR="0007408E" w:rsidRPr="00575EF7">
        <w:rPr>
          <w:b/>
        </w:rPr>
        <w:t xml:space="preserve"> of grants</w:t>
      </w:r>
    </w:p>
    <w:p w14:paraId="09CEBBA6" w14:textId="77777777" w:rsidR="0007408E" w:rsidRPr="00807DAF" w:rsidRDefault="0007408E" w:rsidP="00BD6FF1">
      <w:r w:rsidRPr="002A4351">
        <w:t xml:space="preserve">Any grant </w:t>
      </w:r>
      <w:r w:rsidR="00470768" w:rsidRPr="002A4351">
        <w:t>requested</w:t>
      </w:r>
      <w:r w:rsidRPr="002A4351">
        <w:t xml:space="preserve"> under this </w:t>
      </w:r>
      <w:r w:rsidR="002F0314" w:rsidRPr="002A4351">
        <w:t>c</w:t>
      </w:r>
      <w:r w:rsidR="00332780" w:rsidRPr="002A4351">
        <w:t xml:space="preserve">all for </w:t>
      </w:r>
      <w:r w:rsidR="002F0314" w:rsidRPr="002A4351">
        <w:t>p</w:t>
      </w:r>
      <w:r w:rsidR="00332780" w:rsidRPr="002A4351">
        <w:t xml:space="preserve">roposals </w:t>
      </w:r>
      <w:r w:rsidRPr="002A4351">
        <w:t>must fall between the following</w:t>
      </w:r>
      <w:r w:rsidR="000F62AF" w:rsidRPr="002A4351">
        <w:t xml:space="preserve"> </w:t>
      </w:r>
      <w:r w:rsidRPr="004B5F98">
        <w:t>minimum and</w:t>
      </w:r>
      <w:r w:rsidRPr="002A4351">
        <w:t xml:space="preserve"> maximum amounts:</w:t>
      </w:r>
    </w:p>
    <w:p w14:paraId="5B0185C7" w14:textId="77777777" w:rsidR="00FE3436" w:rsidRPr="00035535" w:rsidRDefault="00FE3436" w:rsidP="00FE3436">
      <w:pPr>
        <w:rPr>
          <w:b/>
        </w:rPr>
      </w:pPr>
      <w:r w:rsidRPr="00035535">
        <w:rPr>
          <w:b/>
        </w:rPr>
        <w:t>For Lot 1:</w:t>
      </w:r>
    </w:p>
    <w:p w14:paraId="6475FF27" w14:textId="77777777" w:rsidR="00FE3436" w:rsidRPr="00035535" w:rsidRDefault="00FE3436" w:rsidP="00A72012">
      <w:pPr>
        <w:numPr>
          <w:ilvl w:val="0"/>
          <w:numId w:val="6"/>
        </w:numPr>
      </w:pPr>
      <w:r w:rsidRPr="00035535">
        <w:t>minimum amount: EUR 750 000</w:t>
      </w:r>
    </w:p>
    <w:p w14:paraId="1DCA6F89" w14:textId="77777777" w:rsidR="00FE3436" w:rsidRPr="002A4351" w:rsidRDefault="00FE3436" w:rsidP="00A72012">
      <w:pPr>
        <w:numPr>
          <w:ilvl w:val="0"/>
          <w:numId w:val="6"/>
        </w:numPr>
      </w:pPr>
      <w:r w:rsidRPr="002A4351">
        <w:t xml:space="preserve">maximum amount: EUR 1 </w:t>
      </w:r>
      <w:r w:rsidR="00A615AE" w:rsidRPr="002A4351">
        <w:t xml:space="preserve">400 </w:t>
      </w:r>
      <w:r w:rsidRPr="002A4351">
        <w:t>000</w:t>
      </w:r>
    </w:p>
    <w:p w14:paraId="7A25919D" w14:textId="77777777" w:rsidR="00FE3436" w:rsidRPr="00035535" w:rsidRDefault="00FE3436" w:rsidP="00FE3436">
      <w:pPr>
        <w:rPr>
          <w:b/>
        </w:rPr>
      </w:pPr>
      <w:r w:rsidRPr="00035535">
        <w:rPr>
          <w:b/>
        </w:rPr>
        <w:t xml:space="preserve">For </w:t>
      </w:r>
      <w:r>
        <w:rPr>
          <w:b/>
        </w:rPr>
        <w:t>Lot 2</w:t>
      </w:r>
      <w:r w:rsidRPr="00035535">
        <w:rPr>
          <w:b/>
        </w:rPr>
        <w:t>:</w:t>
      </w:r>
    </w:p>
    <w:p w14:paraId="0E5032BE" w14:textId="0A86A13C" w:rsidR="00FE3436" w:rsidRPr="00035535" w:rsidRDefault="00FE3436" w:rsidP="00A72012">
      <w:pPr>
        <w:numPr>
          <w:ilvl w:val="0"/>
          <w:numId w:val="6"/>
        </w:numPr>
      </w:pPr>
      <w:r w:rsidRPr="00035535">
        <w:t xml:space="preserve">minimum amount: EUR </w:t>
      </w:r>
      <w:r w:rsidR="006621F6">
        <w:t>6</w:t>
      </w:r>
      <w:r w:rsidR="00A615AE">
        <w:t>0</w:t>
      </w:r>
      <w:r w:rsidRPr="00035535">
        <w:t>0 000</w:t>
      </w:r>
    </w:p>
    <w:p w14:paraId="35B75C7F" w14:textId="69E423DB" w:rsidR="00FE3436" w:rsidRPr="00035535" w:rsidRDefault="00FE3436" w:rsidP="00A72012">
      <w:pPr>
        <w:numPr>
          <w:ilvl w:val="0"/>
          <w:numId w:val="6"/>
        </w:numPr>
      </w:pPr>
      <w:r w:rsidRPr="00035535">
        <w:t xml:space="preserve">maximum amount: EUR </w:t>
      </w:r>
      <w:r w:rsidR="006621F6">
        <w:t>8</w:t>
      </w:r>
      <w:r w:rsidR="00A615AE">
        <w:t>00</w:t>
      </w:r>
      <w:r w:rsidR="00A615AE" w:rsidRPr="00035535">
        <w:t xml:space="preserve"> </w:t>
      </w:r>
      <w:r w:rsidRPr="00035535">
        <w:t>000</w:t>
      </w:r>
    </w:p>
    <w:p w14:paraId="566433D3" w14:textId="77777777" w:rsidR="00BA00F7" w:rsidRPr="00807DAF" w:rsidRDefault="00BA00F7" w:rsidP="00BD6FF1">
      <w:r w:rsidRPr="00807DAF">
        <w:t xml:space="preserve">Any grant </w:t>
      </w:r>
      <w:r w:rsidR="00470768" w:rsidRPr="00807DAF">
        <w:t>requested</w:t>
      </w:r>
      <w:r w:rsidRPr="00807DAF">
        <w:t xml:space="preserve"> under this </w:t>
      </w:r>
      <w:r w:rsidR="002F0314">
        <w:t>c</w:t>
      </w:r>
      <w:r w:rsidRPr="00807DAF">
        <w:t xml:space="preserve">all for </w:t>
      </w:r>
      <w:r w:rsidR="002F0314">
        <w:t>p</w:t>
      </w:r>
      <w:r w:rsidRPr="00807DAF">
        <w:t xml:space="preserve">roposals must fall between the </w:t>
      </w:r>
      <w:r w:rsidRPr="004B5F98">
        <w:t>following minimum and</w:t>
      </w:r>
      <w:r w:rsidRPr="00807DAF">
        <w:t xml:space="preserve"> maximum percentages of total eligible costs of the action</w:t>
      </w:r>
      <w:r w:rsidR="00D57C7A" w:rsidRPr="00807DAF">
        <w:t>:</w:t>
      </w:r>
    </w:p>
    <w:p w14:paraId="5D250EA0" w14:textId="77777777" w:rsidR="00FE3436" w:rsidRPr="00035535" w:rsidRDefault="00FE3436" w:rsidP="00A72012">
      <w:pPr>
        <w:numPr>
          <w:ilvl w:val="0"/>
          <w:numId w:val="7"/>
        </w:numPr>
      </w:pPr>
      <w:r w:rsidRPr="00035535">
        <w:t xml:space="preserve">Minimum percentage: </w:t>
      </w:r>
      <w:r w:rsidR="00A615AE">
        <w:t>55</w:t>
      </w:r>
      <w:r w:rsidRPr="00035535">
        <w:t xml:space="preserve"> % of the total eligible costs of the action.</w:t>
      </w:r>
    </w:p>
    <w:p w14:paraId="71AEFC52" w14:textId="7812980F" w:rsidR="00FE3436" w:rsidRDefault="00FE3436" w:rsidP="00A72012">
      <w:pPr>
        <w:numPr>
          <w:ilvl w:val="0"/>
          <w:numId w:val="7"/>
        </w:numPr>
      </w:pPr>
      <w:r w:rsidRPr="00807DAF">
        <w:t>Maximum percentage:</w:t>
      </w:r>
      <w:r>
        <w:t xml:space="preserve"> 90</w:t>
      </w:r>
      <w:r w:rsidRPr="00807DAF">
        <w:t xml:space="preserve"> % of the total eligible costs of the action (see also </w:t>
      </w:r>
      <w:r>
        <w:t>S</w:t>
      </w:r>
      <w:r w:rsidR="00AF68E5">
        <w:t>ection 2.1.6</w:t>
      </w:r>
      <w:r w:rsidRPr="00807DAF">
        <w:t xml:space="preserve">). </w:t>
      </w:r>
    </w:p>
    <w:p w14:paraId="6112BAB7" w14:textId="77777777" w:rsidR="00B75BA6" w:rsidRPr="004B5F98" w:rsidRDefault="00B75BA6" w:rsidP="00FE3436">
      <w:pPr>
        <w:spacing w:before="120"/>
        <w:rPr>
          <w:szCs w:val="22"/>
        </w:rPr>
      </w:pPr>
      <w:r w:rsidRPr="004B5F98">
        <w:rPr>
          <w:szCs w:val="22"/>
        </w:rPr>
        <w:t xml:space="preserve">Any grant requested under this </w:t>
      </w:r>
      <w:r w:rsidR="002F0314" w:rsidRPr="004B5F98">
        <w:rPr>
          <w:szCs w:val="22"/>
        </w:rPr>
        <w:t>c</w:t>
      </w:r>
      <w:r w:rsidRPr="004B5F98">
        <w:rPr>
          <w:szCs w:val="22"/>
        </w:rPr>
        <w:t xml:space="preserve">all for </w:t>
      </w:r>
      <w:r w:rsidR="002F0314" w:rsidRPr="004B5F98">
        <w:rPr>
          <w:szCs w:val="22"/>
        </w:rPr>
        <w:t>p</w:t>
      </w:r>
      <w:r w:rsidRPr="004B5F98">
        <w:rPr>
          <w:szCs w:val="22"/>
        </w:rPr>
        <w:t xml:space="preserve">roposals </w:t>
      </w:r>
      <w:r w:rsidR="007D0424" w:rsidRPr="004B5F98">
        <w:rPr>
          <w:szCs w:val="22"/>
        </w:rPr>
        <w:t>which includes in the proposed budget in-kind contributions</w:t>
      </w:r>
      <w:r w:rsidR="00103811" w:rsidRPr="004B5F98">
        <w:rPr>
          <w:szCs w:val="22"/>
        </w:rPr>
        <w:t xml:space="preserve"> (including volunteer’s work)</w:t>
      </w:r>
      <w:r w:rsidR="009133A3" w:rsidRPr="004B5F98">
        <w:rPr>
          <w:szCs w:val="22"/>
        </w:rPr>
        <w:t xml:space="preserve"> </w:t>
      </w:r>
      <w:r w:rsidR="001E2490" w:rsidRPr="004B5F98">
        <w:rPr>
          <w:szCs w:val="22"/>
        </w:rPr>
        <w:t>and/</w:t>
      </w:r>
      <w:r w:rsidR="009133A3" w:rsidRPr="004B5F98">
        <w:rPr>
          <w:szCs w:val="22"/>
        </w:rPr>
        <w:t xml:space="preserve">or </w:t>
      </w:r>
      <w:r w:rsidR="00DA0F6C" w:rsidRPr="004B5F98">
        <w:rPr>
          <w:szCs w:val="22"/>
        </w:rPr>
        <w:t>non-eligible taxes</w:t>
      </w:r>
      <w:r w:rsidR="007D0424" w:rsidRPr="004B5F98">
        <w:rPr>
          <w:szCs w:val="22"/>
        </w:rPr>
        <w:t xml:space="preserve"> </w:t>
      </w:r>
      <w:r w:rsidRPr="004B5F98">
        <w:rPr>
          <w:szCs w:val="22"/>
        </w:rPr>
        <w:t xml:space="preserve">must further be limited to </w:t>
      </w:r>
      <w:r w:rsidR="00FE3436" w:rsidRPr="004B5F98">
        <w:rPr>
          <w:szCs w:val="22"/>
        </w:rPr>
        <w:t>20</w:t>
      </w:r>
      <w:r w:rsidRPr="004B5F98">
        <w:rPr>
          <w:szCs w:val="22"/>
        </w:rPr>
        <w:t>% of the estimated total accepted costs</w:t>
      </w:r>
      <w:r w:rsidRPr="004B5F98">
        <w:rPr>
          <w:rStyle w:val="FootnoteReference"/>
        </w:rPr>
        <w:footnoteReference w:id="6"/>
      </w:r>
      <w:r w:rsidRPr="004B5F98">
        <w:rPr>
          <w:szCs w:val="22"/>
        </w:rPr>
        <w:t xml:space="preserve">. In case </w:t>
      </w:r>
      <w:r w:rsidR="00D1274C" w:rsidRPr="004B5F98">
        <w:rPr>
          <w:szCs w:val="22"/>
        </w:rPr>
        <w:t>during the implementation of the action</w:t>
      </w:r>
      <w:r w:rsidRPr="004B5F98">
        <w:rPr>
          <w:szCs w:val="22"/>
        </w:rPr>
        <w:t xml:space="preserve"> </w:t>
      </w:r>
      <w:r w:rsidR="00D1274C" w:rsidRPr="004B5F98">
        <w:rPr>
          <w:szCs w:val="22"/>
        </w:rPr>
        <w:t>progress and final reports show that</w:t>
      </w:r>
      <w:r w:rsidR="007D0424" w:rsidRPr="004B5F98">
        <w:rPr>
          <w:szCs w:val="22"/>
        </w:rPr>
        <w:t xml:space="preserve"> </w:t>
      </w:r>
      <w:r w:rsidRPr="004B5F98">
        <w:rPr>
          <w:szCs w:val="22"/>
        </w:rPr>
        <w:t>the total accepted costs are equal to the total eligible costs, the percentage applicable to the total accepted costs applies to the total eligible costs to ensure the required co-financing.</w:t>
      </w:r>
    </w:p>
    <w:p w14:paraId="2691F219" w14:textId="77777777" w:rsidR="00B75BA6" w:rsidRPr="004B5F98" w:rsidRDefault="00B75BA6" w:rsidP="00FE3436">
      <w:pPr>
        <w:spacing w:before="120"/>
        <w:rPr>
          <w:szCs w:val="22"/>
        </w:rPr>
      </w:pPr>
      <w:r w:rsidRPr="004B5F98">
        <w:rPr>
          <w:szCs w:val="22"/>
        </w:rPr>
        <w:t xml:space="preserve">Wherever in the </w:t>
      </w:r>
      <w:r w:rsidR="002F0314" w:rsidRPr="004B5F98">
        <w:rPr>
          <w:szCs w:val="22"/>
        </w:rPr>
        <w:t>c</w:t>
      </w:r>
      <w:r w:rsidRPr="004B5F98">
        <w:rPr>
          <w:szCs w:val="22"/>
        </w:rPr>
        <w:t xml:space="preserve">all for </w:t>
      </w:r>
      <w:r w:rsidR="002F0314" w:rsidRPr="004B5F98">
        <w:rPr>
          <w:szCs w:val="22"/>
        </w:rPr>
        <w:t>p</w:t>
      </w:r>
      <w:r w:rsidRPr="004B5F98">
        <w:rPr>
          <w:szCs w:val="22"/>
        </w:rPr>
        <w:t>roposal</w:t>
      </w:r>
      <w:r w:rsidR="00D60160" w:rsidRPr="004B5F98">
        <w:rPr>
          <w:szCs w:val="22"/>
        </w:rPr>
        <w:t>s</w:t>
      </w:r>
      <w:r w:rsidRPr="004B5F98">
        <w:rPr>
          <w:szCs w:val="22"/>
        </w:rPr>
        <w:t xml:space="preserve"> a reference to the percentage of eligible costs is made, the further limitation to the percentage applicable to the total accepted costs will apply. As a reminder, before sending your </w:t>
      </w:r>
      <w:r w:rsidR="00370173" w:rsidRPr="004B5F98">
        <w:rPr>
          <w:szCs w:val="22"/>
        </w:rPr>
        <w:t>application</w:t>
      </w:r>
      <w:r w:rsidRPr="004B5F98">
        <w:rPr>
          <w:szCs w:val="22"/>
        </w:rPr>
        <w:t xml:space="preserve"> please check that the requested contribution is equal </w:t>
      </w:r>
      <w:r w:rsidR="00A51766" w:rsidRPr="004B5F98">
        <w:rPr>
          <w:szCs w:val="22"/>
        </w:rPr>
        <w:t xml:space="preserve">to </w:t>
      </w:r>
      <w:r w:rsidRPr="004B5F98">
        <w:rPr>
          <w:szCs w:val="22"/>
        </w:rPr>
        <w:t xml:space="preserve">or less than </w:t>
      </w:r>
      <w:r w:rsidR="00D930D1" w:rsidRPr="004B5F98">
        <w:rPr>
          <w:szCs w:val="22"/>
        </w:rPr>
        <w:t xml:space="preserve">the </w:t>
      </w:r>
      <w:r w:rsidRPr="004B5F98">
        <w:rPr>
          <w:szCs w:val="22"/>
        </w:rPr>
        <w:t>maximum percentage of the estimated</w:t>
      </w:r>
      <w:r w:rsidR="00A615AE" w:rsidRPr="004B5F98">
        <w:rPr>
          <w:szCs w:val="22"/>
        </w:rPr>
        <w:t xml:space="preserve"> total accepted costs allowed.</w:t>
      </w:r>
    </w:p>
    <w:p w14:paraId="480166F9" w14:textId="4F47167E" w:rsidR="0007408E" w:rsidRPr="00807DAF" w:rsidRDefault="0007408E" w:rsidP="00042967">
      <w:pPr>
        <w:tabs>
          <w:tab w:val="num" w:pos="0"/>
        </w:tabs>
        <w:spacing w:before="120"/>
        <w:rPr>
          <w:szCs w:val="22"/>
        </w:rPr>
      </w:pPr>
      <w:r w:rsidRPr="00807DAF">
        <w:rPr>
          <w:szCs w:val="22"/>
        </w:rPr>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must be financed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4D357E" w:rsidRPr="00F842B4">
        <w:rPr>
          <w:szCs w:val="22"/>
        </w:rPr>
        <w:t>.</w:t>
      </w:r>
    </w:p>
    <w:p w14:paraId="78D839A4" w14:textId="77777777" w:rsidR="0007408E" w:rsidRPr="00712ADB" w:rsidRDefault="0007408E" w:rsidP="00042967">
      <w:pPr>
        <w:spacing w:before="120"/>
        <w:rPr>
          <w:color w:val="000000"/>
          <w:szCs w:val="22"/>
        </w:rPr>
      </w:pPr>
      <w:r w:rsidRPr="004B5F98">
        <w:rPr>
          <w:szCs w:val="22"/>
        </w:rPr>
        <w:t>The grant may cover the entire</w:t>
      </w:r>
      <w:r w:rsidR="00BA00F7" w:rsidRPr="004B5F98">
        <w:rPr>
          <w:szCs w:val="22"/>
        </w:rPr>
        <w:t xml:space="preserve"> eligible</w:t>
      </w:r>
      <w:r w:rsidRPr="004B5F98">
        <w:rPr>
          <w:szCs w:val="22"/>
        </w:rPr>
        <w:t xml:space="preserve"> costs of the action if this is </w:t>
      </w:r>
      <w:r w:rsidR="000648BB" w:rsidRPr="004B5F98">
        <w:rPr>
          <w:szCs w:val="22"/>
        </w:rPr>
        <w:t xml:space="preserve">deemed </w:t>
      </w:r>
      <w:r w:rsidRPr="004B5F98">
        <w:rPr>
          <w:szCs w:val="22"/>
        </w:rPr>
        <w:t xml:space="preserve">essential to carry it out. If that is the case, the </w:t>
      </w:r>
      <w:r w:rsidR="00ED0176" w:rsidRPr="004B5F98">
        <w:rPr>
          <w:szCs w:val="22"/>
        </w:rPr>
        <w:t>lead a</w:t>
      </w:r>
      <w:r w:rsidRPr="004B5F98">
        <w:rPr>
          <w:szCs w:val="22"/>
        </w:rPr>
        <w:t xml:space="preserve">pplicant must justify full financing in </w:t>
      </w:r>
      <w:r w:rsidR="00B01659" w:rsidRPr="004B5F98">
        <w:rPr>
          <w:szCs w:val="22"/>
        </w:rPr>
        <w:t>S</w:t>
      </w:r>
      <w:r w:rsidR="00896ECA" w:rsidRPr="004B5F98">
        <w:rPr>
          <w:szCs w:val="22"/>
        </w:rPr>
        <w:t>ection</w:t>
      </w:r>
      <w:r w:rsidR="000F7405" w:rsidRPr="004B5F98">
        <w:rPr>
          <w:szCs w:val="22"/>
        </w:rPr>
        <w:t> </w:t>
      </w:r>
      <w:r w:rsidR="00896ECA" w:rsidRPr="004B5F98">
        <w:rPr>
          <w:szCs w:val="22"/>
        </w:rPr>
        <w:t xml:space="preserve">2.1 of Part B </w:t>
      </w:r>
      <w:r w:rsidRPr="004B5F98">
        <w:rPr>
          <w:szCs w:val="22"/>
        </w:rPr>
        <w:t>of the grant application form.</w:t>
      </w:r>
      <w:r w:rsidR="00370173" w:rsidRPr="004B5F98">
        <w:rPr>
          <w:szCs w:val="22"/>
        </w:rPr>
        <w:t xml:space="preserve"> The validity of the justification provided will be examined during the evaluation procedure. </w:t>
      </w:r>
      <w:r w:rsidR="00370173" w:rsidRPr="004B5F98">
        <w:rPr>
          <w:color w:val="000000"/>
          <w:szCs w:val="22"/>
        </w:rPr>
        <w:t>The absence of any justification may lead to th</w:t>
      </w:r>
      <w:r w:rsidR="00FE3436" w:rsidRPr="004B5F98">
        <w:rPr>
          <w:color w:val="000000"/>
          <w:szCs w:val="22"/>
        </w:rPr>
        <w:t>e rejection of the application.</w:t>
      </w:r>
    </w:p>
    <w:p w14:paraId="1A284AF5" w14:textId="1F7FFB1F" w:rsidR="0007408E" w:rsidRPr="00A72012" w:rsidRDefault="00267E4F" w:rsidP="00A72012">
      <w:pPr>
        <w:pStyle w:val="Guidelines1"/>
      </w:pPr>
      <w:r w:rsidRPr="00807DAF">
        <w:br w:type="page"/>
      </w:r>
      <w:bookmarkStart w:id="6" w:name="_Toc521686512"/>
      <w:r w:rsidR="0007408E" w:rsidRPr="00A72012">
        <w:lastRenderedPageBreak/>
        <w:t xml:space="preserve">Rules </w:t>
      </w:r>
      <w:r w:rsidR="0024146B" w:rsidRPr="00A72012">
        <w:t xml:space="preserve">FOR </w:t>
      </w:r>
      <w:r w:rsidR="0007408E" w:rsidRPr="00A72012">
        <w:t>thIS call for proposalS</w:t>
      </w:r>
      <w:bookmarkEnd w:id="6"/>
    </w:p>
    <w:p w14:paraId="16D04E95" w14:textId="77777777"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2" w:history="1">
        <w:r w:rsidR="009C7178" w:rsidRPr="00F2526B">
          <w:rPr>
            <w:rStyle w:val="Hyperlink"/>
          </w:rPr>
          <w:t>http://ec.europa.eu/europeaid/prag/document.do?locale=en</w:t>
        </w:r>
      </w:hyperlink>
      <w:r w:rsidR="001A3FE1" w:rsidRPr="00807DAF">
        <w:t>)</w:t>
      </w:r>
      <w:r w:rsidRPr="00807DAF">
        <w:t>.</w:t>
      </w:r>
      <w:r w:rsidR="00C60C7C">
        <w:rPr>
          <w:rStyle w:val="FootnoteReference"/>
        </w:rPr>
        <w:footnoteReference w:id="7"/>
      </w:r>
    </w:p>
    <w:p w14:paraId="6E888AE0" w14:textId="00AC0C27" w:rsidR="000D732B" w:rsidRPr="00A72012" w:rsidRDefault="000D732B" w:rsidP="006E0555">
      <w:pPr>
        <w:rPr>
          <w:rFonts w:ascii="Times New Roman Bold" w:hAnsi="Times New Roman Bold"/>
          <w:b/>
          <w:smallCaps/>
          <w:sz w:val="24"/>
        </w:rPr>
      </w:pPr>
      <w:r w:rsidRPr="00A72012">
        <w:rPr>
          <w:rFonts w:ascii="Times New Roman Bold" w:hAnsi="Times New Roman Bold"/>
          <w:b/>
          <w:smallCaps/>
          <w:sz w:val="24"/>
        </w:rPr>
        <w:t>2.1</w:t>
      </w:r>
      <w:r w:rsidRPr="00A72012">
        <w:rPr>
          <w:rFonts w:ascii="Times New Roman Bold" w:hAnsi="Times New Roman Bold"/>
          <w:b/>
          <w:smallCaps/>
          <w:sz w:val="24"/>
        </w:rPr>
        <w:tab/>
        <w:t>ELIGIBILITY CRITERIA</w:t>
      </w:r>
    </w:p>
    <w:p w14:paraId="0E4FFD64" w14:textId="1644F570" w:rsidR="0007408E" w:rsidRPr="00807DAF" w:rsidRDefault="0007408E" w:rsidP="006E0555">
      <w:r w:rsidRPr="00807DAF">
        <w:t>There are three sets of eligibility criteria, relating to:</w:t>
      </w:r>
    </w:p>
    <w:p w14:paraId="2DB897AE" w14:textId="77777777" w:rsidR="003477DE" w:rsidRPr="00807DAF" w:rsidRDefault="00296A25" w:rsidP="00A72012">
      <w:pPr>
        <w:numPr>
          <w:ilvl w:val="0"/>
          <w:numId w:val="22"/>
        </w:numPr>
      </w:pPr>
      <w:r w:rsidRPr="00807DAF">
        <w:t>the actors:</w:t>
      </w:r>
    </w:p>
    <w:p w14:paraId="1D9FCA73" w14:textId="77777777" w:rsidR="002203A3" w:rsidRPr="004B5F98" w:rsidRDefault="006A36F9" w:rsidP="00A72012">
      <w:pPr>
        <w:numPr>
          <w:ilvl w:val="0"/>
          <w:numId w:val="8"/>
        </w:numPr>
        <w:ind w:left="1134"/>
      </w:pPr>
      <w:r w:rsidRPr="004B5F98">
        <w:t xml:space="preserve">The </w:t>
      </w:r>
      <w:r w:rsidR="00D11783" w:rsidRPr="004B5F98">
        <w:t>‘</w:t>
      </w:r>
      <w:r w:rsidR="00ED0176" w:rsidRPr="004B5F98">
        <w:rPr>
          <w:b/>
        </w:rPr>
        <w:t>lead a</w:t>
      </w:r>
      <w:r w:rsidRPr="004B5F98">
        <w:rPr>
          <w:b/>
        </w:rPr>
        <w:t>pplicant</w:t>
      </w:r>
      <w:r w:rsidR="00D11783" w:rsidRPr="004B5F98">
        <w:rPr>
          <w:b/>
        </w:rPr>
        <w:t>’</w:t>
      </w:r>
      <w:r w:rsidRPr="004B5F98">
        <w:t xml:space="preserve">, </w:t>
      </w:r>
      <w:r w:rsidR="00296A25" w:rsidRPr="004B5F98">
        <w:t xml:space="preserve">i.e. </w:t>
      </w:r>
      <w:r w:rsidR="00A31B91" w:rsidRPr="004B5F98">
        <w:t>the entity</w:t>
      </w:r>
      <w:r w:rsidRPr="004B5F98">
        <w:t xml:space="preserve"> </w:t>
      </w:r>
      <w:r w:rsidR="00D54450" w:rsidRPr="004B5F98">
        <w:t>submit</w:t>
      </w:r>
      <w:r w:rsidR="00A31B91" w:rsidRPr="004B5F98">
        <w:t>ting</w:t>
      </w:r>
      <w:r w:rsidR="00D54450" w:rsidRPr="004B5F98">
        <w:t xml:space="preserve"> </w:t>
      </w:r>
      <w:r w:rsidR="002203A3" w:rsidRPr="004B5F98">
        <w:t>the application form (2.1.1),</w:t>
      </w:r>
    </w:p>
    <w:p w14:paraId="16266842" w14:textId="77777777" w:rsidR="00E95995" w:rsidRPr="004B5F98" w:rsidRDefault="006A36F9" w:rsidP="00A72012">
      <w:pPr>
        <w:numPr>
          <w:ilvl w:val="0"/>
          <w:numId w:val="8"/>
        </w:numPr>
        <w:ind w:left="1134"/>
      </w:pPr>
      <w:r w:rsidRPr="004B5F98">
        <w:t>and</w:t>
      </w:r>
      <w:r w:rsidR="00A31B91" w:rsidRPr="004B5F98">
        <w:t>, if any,</w:t>
      </w:r>
      <w:r w:rsidRPr="004B5F98">
        <w:t xml:space="preserve"> </w:t>
      </w:r>
      <w:r w:rsidR="00A31B91" w:rsidRPr="004B5F98">
        <w:rPr>
          <w:b/>
        </w:rPr>
        <w:t>affiliated entity(ies)</w:t>
      </w:r>
      <w:r w:rsidR="00296A25" w:rsidRPr="004B5F98">
        <w:rPr>
          <w:b/>
        </w:rPr>
        <w:t xml:space="preserve"> </w:t>
      </w:r>
      <w:r w:rsidR="00296A25" w:rsidRPr="004B5F98">
        <w:t xml:space="preserve">to the </w:t>
      </w:r>
      <w:r w:rsidR="00ED0176" w:rsidRPr="004B5F98">
        <w:t>lead a</w:t>
      </w:r>
      <w:r w:rsidR="00296A25" w:rsidRPr="004B5F98">
        <w:t xml:space="preserve">pplicant. </w:t>
      </w:r>
      <w:r w:rsidR="00A31B91" w:rsidRPr="004B5F98">
        <w:t>(2.1.</w:t>
      </w:r>
      <w:r w:rsidR="00F06309" w:rsidRPr="004B5F98">
        <w:t>2</w:t>
      </w:r>
      <w:r w:rsidRPr="004B5F98">
        <w:t>);</w:t>
      </w:r>
    </w:p>
    <w:p w14:paraId="5A7A7495" w14:textId="42346116" w:rsidR="00E95995" w:rsidRPr="004B5F98" w:rsidRDefault="00296A25" w:rsidP="00A72012">
      <w:pPr>
        <w:numPr>
          <w:ilvl w:val="0"/>
          <w:numId w:val="22"/>
        </w:numPr>
      </w:pPr>
      <w:r w:rsidRPr="004B5F98">
        <w:t xml:space="preserve">the </w:t>
      </w:r>
      <w:r w:rsidR="00805BBD" w:rsidRPr="004B5F98">
        <w:t xml:space="preserve">Strategic plans and related </w:t>
      </w:r>
      <w:r w:rsidR="002203A3" w:rsidRPr="004B5F98">
        <w:t>actions</w:t>
      </w:r>
    </w:p>
    <w:p w14:paraId="2D7EC81F" w14:textId="57A23352" w:rsidR="003477DE" w:rsidRPr="00807DAF" w:rsidRDefault="006F1CFC" w:rsidP="00E95995">
      <w:pPr>
        <w:ind w:left="720"/>
      </w:pPr>
      <w:r w:rsidRPr="00807DAF">
        <w:t>Action</w:t>
      </w:r>
      <w:r w:rsidR="00A07623" w:rsidRPr="00807DAF">
        <w:t>s</w:t>
      </w:r>
      <w:r w:rsidR="003477DE" w:rsidRPr="00807DAF">
        <w:t xml:space="preserve"> for which a </w:t>
      </w:r>
      <w:r w:rsidR="0012586B">
        <w:t>specific</w:t>
      </w:r>
      <w:r w:rsidR="003477DE" w:rsidRPr="00807DAF">
        <w:t xml:space="preserve"> grant may be awarded (2.1.</w:t>
      </w:r>
      <w:r w:rsidR="00416E80">
        <w:t>5</w:t>
      </w:r>
      <w:r w:rsidR="003477DE" w:rsidRPr="00807DAF">
        <w:t>);</w:t>
      </w:r>
    </w:p>
    <w:p w14:paraId="73D0120B" w14:textId="77777777" w:rsidR="00E95995" w:rsidRPr="00807DAF" w:rsidRDefault="00296A25" w:rsidP="00A72012">
      <w:pPr>
        <w:numPr>
          <w:ilvl w:val="0"/>
          <w:numId w:val="22"/>
        </w:numPr>
      </w:pPr>
      <w:r w:rsidRPr="00807DAF">
        <w:t>the costs:</w:t>
      </w:r>
    </w:p>
    <w:p w14:paraId="10512676" w14:textId="0497A756" w:rsidR="00267E4F" w:rsidRDefault="0007408E" w:rsidP="00A72012">
      <w:pPr>
        <w:numPr>
          <w:ilvl w:val="0"/>
          <w:numId w:val="8"/>
        </w:numPr>
        <w:ind w:left="1134"/>
      </w:pPr>
      <w:r w:rsidRPr="00807DAF">
        <w:t xml:space="preserve">types of cost </w:t>
      </w:r>
      <w:r w:rsidR="00AA424B" w:rsidRPr="00807DAF">
        <w:t xml:space="preserve">that </w:t>
      </w:r>
      <w:r w:rsidRPr="00807DAF">
        <w:t>may be taken into account in setting the amount of the grant</w:t>
      </w:r>
      <w:r w:rsidR="0032711C" w:rsidRPr="00807DAF">
        <w:t xml:space="preserve"> (2.1.</w:t>
      </w:r>
      <w:r w:rsidR="00416E80">
        <w:t>6</w:t>
      </w:r>
      <w:r w:rsidR="0032711C" w:rsidRPr="00807DAF">
        <w:t>)</w:t>
      </w:r>
      <w:r w:rsidRPr="00807DAF">
        <w:t>.</w:t>
      </w:r>
    </w:p>
    <w:p w14:paraId="539290D8" w14:textId="77777777" w:rsidR="000D732B" w:rsidRPr="00807DAF" w:rsidRDefault="000D732B" w:rsidP="000D732B"/>
    <w:p w14:paraId="08384EA4" w14:textId="7FF4ADE4" w:rsidR="000D732B" w:rsidRPr="000D732B" w:rsidRDefault="000D732B" w:rsidP="000D732B">
      <w:pPr>
        <w:pBdr>
          <w:top w:val="single" w:sz="4" w:space="1" w:color="auto"/>
          <w:left w:val="single" w:sz="4" w:space="4" w:color="auto"/>
          <w:bottom w:val="single" w:sz="4" w:space="1" w:color="auto"/>
          <w:right w:val="single" w:sz="4" w:space="4" w:color="auto"/>
        </w:pBdr>
        <w:rPr>
          <w:b/>
          <w:i/>
          <w:sz w:val="24"/>
        </w:rPr>
      </w:pPr>
      <w:r>
        <w:rPr>
          <w:b/>
          <w:i/>
          <w:sz w:val="24"/>
        </w:rPr>
        <w:t>2.1.1</w:t>
      </w:r>
      <w:r>
        <w:rPr>
          <w:b/>
          <w:i/>
          <w:sz w:val="24"/>
        </w:rPr>
        <w:tab/>
      </w:r>
      <w:r w:rsidRPr="000D732B">
        <w:rPr>
          <w:b/>
          <w:i/>
          <w:sz w:val="24"/>
        </w:rPr>
        <w:t xml:space="preserve">Eligibility of applicants </w:t>
      </w:r>
    </w:p>
    <w:p w14:paraId="0B772601" w14:textId="77777777" w:rsidR="004127BD" w:rsidRPr="00951BF6" w:rsidRDefault="00ED0176" w:rsidP="006E0555">
      <w:pPr>
        <w:spacing w:before="240"/>
        <w:rPr>
          <w:b/>
        </w:rPr>
      </w:pPr>
      <w:r w:rsidRPr="00951BF6">
        <w:rPr>
          <w:b/>
        </w:rPr>
        <w:t>Lead a</w:t>
      </w:r>
      <w:r w:rsidR="004127BD" w:rsidRPr="007E4F56">
        <w:rPr>
          <w:b/>
        </w:rPr>
        <w:t>pplicant</w:t>
      </w:r>
    </w:p>
    <w:p w14:paraId="74F9B420" w14:textId="77777777" w:rsidR="0007408E" w:rsidRPr="00807DAF" w:rsidRDefault="006E0555" w:rsidP="002203A3">
      <w:pPr>
        <w:ind w:left="426" w:hanging="426"/>
      </w:pPr>
      <w:r w:rsidRPr="00807DAF">
        <w:t>(1)</w:t>
      </w:r>
      <w:r w:rsidRPr="00807DAF">
        <w:tab/>
      </w:r>
      <w:r w:rsidR="002203A3" w:rsidRPr="00807DAF">
        <w:t xml:space="preserve">In order to be eligible for a grant, the </w:t>
      </w:r>
      <w:r w:rsidR="002203A3">
        <w:t>lead a</w:t>
      </w:r>
      <w:r w:rsidR="002203A3" w:rsidRPr="00807DAF">
        <w:t>pplicant must:</w:t>
      </w:r>
    </w:p>
    <w:p w14:paraId="2A801F92" w14:textId="77777777" w:rsidR="0007408E" w:rsidRPr="00A61508" w:rsidRDefault="0007408E" w:rsidP="00A72012">
      <w:pPr>
        <w:numPr>
          <w:ilvl w:val="0"/>
          <w:numId w:val="9"/>
        </w:numPr>
      </w:pPr>
      <w:r w:rsidRPr="00A61508">
        <w:t xml:space="preserve">be </w:t>
      </w:r>
      <w:r w:rsidR="00AD3EB3" w:rsidRPr="00A61508">
        <w:t xml:space="preserve">a </w:t>
      </w:r>
      <w:r w:rsidR="00C175CE" w:rsidRPr="00A61508">
        <w:t>legal person</w:t>
      </w:r>
      <w:r w:rsidR="00792D34" w:rsidRPr="00A61508">
        <w:t xml:space="preserve"> </w:t>
      </w:r>
      <w:r w:rsidR="00792D34" w:rsidRPr="00A61508">
        <w:rPr>
          <w:b/>
        </w:rPr>
        <w:t>and</w:t>
      </w:r>
      <w:r w:rsidRPr="00A61508">
        <w:rPr>
          <w:b/>
        </w:rPr>
        <w:t xml:space="preserve"> </w:t>
      </w:r>
    </w:p>
    <w:p w14:paraId="1047E5E7" w14:textId="77777777" w:rsidR="00E65A48" w:rsidRPr="002A4351" w:rsidRDefault="0032711C" w:rsidP="00A72012">
      <w:pPr>
        <w:numPr>
          <w:ilvl w:val="0"/>
          <w:numId w:val="9"/>
        </w:numPr>
      </w:pPr>
      <w:r w:rsidRPr="00A61508">
        <w:t>be non</w:t>
      </w:r>
      <w:r w:rsidR="00AA424B" w:rsidRPr="00A61508">
        <w:t>-</w:t>
      </w:r>
      <w:r w:rsidRPr="00A61508">
        <w:t>profit</w:t>
      </w:r>
      <w:r w:rsidR="00AA424B" w:rsidRPr="00A61508">
        <w:t>-</w:t>
      </w:r>
      <w:r w:rsidRPr="00A61508">
        <w:t>making</w:t>
      </w:r>
      <w:r w:rsidR="00792D34" w:rsidRPr="00A61508">
        <w:t xml:space="preserve"> </w:t>
      </w:r>
      <w:r w:rsidR="00792D34" w:rsidRPr="00A61508">
        <w:rPr>
          <w:b/>
        </w:rPr>
        <w:t>and</w:t>
      </w:r>
      <w:r w:rsidR="00E65A48" w:rsidRPr="002A4351">
        <w:t xml:space="preserve"> </w:t>
      </w:r>
    </w:p>
    <w:p w14:paraId="314B9BCC" w14:textId="77777777" w:rsidR="00E65A48" w:rsidRPr="00E65A48" w:rsidRDefault="00E65A48" w:rsidP="00A72012">
      <w:pPr>
        <w:numPr>
          <w:ilvl w:val="0"/>
          <w:numId w:val="9"/>
        </w:numPr>
      </w:pPr>
      <w:r w:rsidRPr="00F40D82">
        <w:t xml:space="preserve">be a </w:t>
      </w:r>
      <w:r w:rsidRPr="00D71EBE">
        <w:t>civil society organisation</w:t>
      </w:r>
      <w:r w:rsidR="004E0CD1">
        <w:rPr>
          <w:rStyle w:val="FootnoteReference"/>
        </w:rPr>
        <w:footnoteReference w:id="8"/>
      </w:r>
      <w:r>
        <w:t xml:space="preserve"> </w:t>
      </w:r>
      <w:r w:rsidRPr="00E65A48">
        <w:rPr>
          <w:b/>
        </w:rPr>
        <w:t>and</w:t>
      </w:r>
    </w:p>
    <w:p w14:paraId="3CA4A286" w14:textId="77777777" w:rsidR="00E65A48" w:rsidRPr="00807DAF" w:rsidRDefault="00E65A48" w:rsidP="00A72012">
      <w:pPr>
        <w:numPr>
          <w:ilvl w:val="0"/>
          <w:numId w:val="9"/>
        </w:numPr>
      </w:pPr>
      <w:r w:rsidRPr="00807DAF">
        <w:t xml:space="preserve">be directly responsible for the preparation and management of the action with the affiliated entity(ies), not acting as an intermediary </w:t>
      </w:r>
      <w:r w:rsidR="004E0CD1" w:rsidRPr="00A61508">
        <w:t>a</w:t>
      </w:r>
      <w:r w:rsidR="004E0CD1" w:rsidRPr="00A61508">
        <w:rPr>
          <w:b/>
        </w:rPr>
        <w:t>nd</w:t>
      </w:r>
    </w:p>
    <w:p w14:paraId="12FBB81D" w14:textId="77777777" w:rsidR="00E65A48" w:rsidRDefault="00E65A48" w:rsidP="00E65A48">
      <w:pPr>
        <w:ind w:left="851"/>
      </w:pPr>
    </w:p>
    <w:p w14:paraId="5DD2E44F" w14:textId="0993543F" w:rsidR="00E65A48" w:rsidRPr="00A81A42" w:rsidRDefault="00575EF7" w:rsidP="00575EF7">
      <w:pPr>
        <w:spacing w:after="120"/>
        <w:ind w:left="851"/>
        <w:rPr>
          <w:b/>
        </w:rPr>
      </w:pPr>
      <w:r>
        <w:rPr>
          <w:b/>
        </w:rPr>
        <w:br w:type="page"/>
      </w:r>
      <w:r w:rsidR="00E65A48" w:rsidRPr="00A81A42">
        <w:rPr>
          <w:b/>
        </w:rPr>
        <w:lastRenderedPageBreak/>
        <w:t xml:space="preserve">For Lot 1: </w:t>
      </w:r>
    </w:p>
    <w:p w14:paraId="7E8D983E" w14:textId="77777777" w:rsidR="00E65A48" w:rsidRDefault="00E65A48" w:rsidP="00A72012">
      <w:pPr>
        <w:numPr>
          <w:ilvl w:val="0"/>
          <w:numId w:val="9"/>
        </w:numPr>
        <w:spacing w:after="120"/>
      </w:pPr>
      <w:r w:rsidRPr="00807DAF">
        <w:t>be established in</w:t>
      </w:r>
      <w:r w:rsidRPr="00807DAF">
        <w:rPr>
          <w:rStyle w:val="FootnoteReference"/>
        </w:rPr>
        <w:footnoteReference w:id="9"/>
      </w:r>
      <w:r>
        <w:t xml:space="preserve">: </w:t>
      </w:r>
    </w:p>
    <w:p w14:paraId="191671CB" w14:textId="77777777" w:rsidR="00E65A48" w:rsidRDefault="00E65A48" w:rsidP="00575EF7">
      <w:pPr>
        <w:pStyle w:val="Text2"/>
        <w:spacing w:after="120"/>
        <w:ind w:left="1211"/>
      </w:pPr>
      <w:r w:rsidRPr="00AD17F0">
        <w:rPr>
          <w:b/>
          <w:u w:val="single"/>
        </w:rPr>
        <w:t xml:space="preserve">i. EU partner countries </w:t>
      </w:r>
      <w:r w:rsidRPr="00AD17F0">
        <w:t>eligible for Union funding under the European</w:t>
      </w:r>
      <w:r w:rsidRPr="001B72EE">
        <w:t xml:space="preserve"> </w:t>
      </w:r>
      <w:r w:rsidRPr="00AD17F0">
        <w:t>Neighbourhood Instrument established by Regulation (EU) No232/2014 of the European Parliament and of the Council (the</w:t>
      </w:r>
      <w:r w:rsidRPr="001B72EE">
        <w:t xml:space="preserve"> </w:t>
      </w:r>
      <w:r w:rsidRPr="00AD17F0">
        <w:t>‘European Neighbourhood Instrument’) including the Russian</w:t>
      </w:r>
      <w:r w:rsidRPr="001B72EE">
        <w:t xml:space="preserve"> </w:t>
      </w:r>
      <w:r w:rsidRPr="00AD17F0">
        <w:t>Federation;</w:t>
      </w:r>
    </w:p>
    <w:p w14:paraId="0D18488C" w14:textId="77777777" w:rsidR="00E65A48" w:rsidRPr="00A81A42" w:rsidRDefault="00E65A48" w:rsidP="00575EF7">
      <w:pPr>
        <w:pStyle w:val="Text2"/>
        <w:spacing w:after="120"/>
        <w:ind w:left="1211"/>
        <w:rPr>
          <w:u w:val="single"/>
        </w:rPr>
      </w:pPr>
      <w:r w:rsidRPr="00AD17F0">
        <w:rPr>
          <w:b/>
        </w:rPr>
        <w:t>ii. the EU Member States</w:t>
      </w:r>
      <w:r w:rsidRPr="001B72EE">
        <w:rPr>
          <w:b/>
          <w:u w:val="single"/>
        </w:rPr>
        <w:t xml:space="preserve"> </w:t>
      </w:r>
      <w:r w:rsidRPr="00AD17F0">
        <w:rPr>
          <w:u w:val="single"/>
        </w:rPr>
        <w:t>and contracting parties to the Agreement on the</w:t>
      </w:r>
      <w:r>
        <w:rPr>
          <w:u w:val="single"/>
        </w:rPr>
        <w:t xml:space="preserve"> </w:t>
      </w:r>
      <w:r w:rsidRPr="00AD17F0">
        <w:rPr>
          <w:u w:val="single"/>
        </w:rPr>
        <w:t>European Economic Area.</w:t>
      </w:r>
    </w:p>
    <w:p w14:paraId="65F4B54C" w14:textId="77777777" w:rsidR="004E0CD1" w:rsidRPr="004E0CD1" w:rsidRDefault="004E0CD1" w:rsidP="00575EF7">
      <w:pPr>
        <w:pStyle w:val="Text2"/>
        <w:spacing w:after="120"/>
        <w:ind w:left="1211"/>
        <w:rPr>
          <w:b/>
        </w:rPr>
      </w:pPr>
      <w:r>
        <w:rPr>
          <w:b/>
        </w:rPr>
        <w:t>and</w:t>
      </w:r>
    </w:p>
    <w:p w14:paraId="77DC0D6E" w14:textId="77777777" w:rsidR="004E0CD1" w:rsidRPr="00912FBB" w:rsidRDefault="004E0CD1" w:rsidP="00A72012">
      <w:pPr>
        <w:numPr>
          <w:ilvl w:val="0"/>
          <w:numId w:val="9"/>
        </w:numPr>
        <w:spacing w:after="120"/>
      </w:pPr>
      <w:r w:rsidRPr="00912FBB">
        <w:t xml:space="preserve">have </w:t>
      </w:r>
      <w:r w:rsidR="00A63CFB" w:rsidRPr="00912FBB">
        <w:t xml:space="preserve">recent </w:t>
      </w:r>
      <w:r w:rsidRPr="00912FBB">
        <w:t xml:space="preserve">proven experience </w:t>
      </w:r>
      <w:r w:rsidR="00947D82" w:rsidRPr="00912FBB">
        <w:t>of at least 3 years</w:t>
      </w:r>
      <w:r w:rsidR="00A63CFB" w:rsidRPr="00912FBB">
        <w:t xml:space="preserve"> (since 2015) </w:t>
      </w:r>
      <w:r w:rsidRPr="00912FBB">
        <w:t>in implementing CSO capacity building activities</w:t>
      </w:r>
      <w:r w:rsidR="00947D82" w:rsidRPr="00912FBB">
        <w:t xml:space="preserve"> in at least three countries from the Eastern Partnership</w:t>
      </w:r>
      <w:r w:rsidR="00947D82" w:rsidRPr="00912FBB">
        <w:rPr>
          <w:rStyle w:val="FootnoteReference"/>
        </w:rPr>
        <w:footnoteReference w:id="10"/>
      </w:r>
      <w:r w:rsidR="00947D82" w:rsidRPr="00912FBB">
        <w:t xml:space="preserve"> and the Russian Federation, including coaching and on-the-job training, aiming at strengthening strategic management, advocacy and communication capacities</w:t>
      </w:r>
      <w:r w:rsidRPr="00912FBB">
        <w:t xml:space="preserve"> </w:t>
      </w:r>
      <w:r w:rsidR="00947D82" w:rsidRPr="00912FBB">
        <w:t>of CSOs</w:t>
      </w:r>
      <w:r w:rsidRPr="00912FBB">
        <w:t xml:space="preserve">, </w:t>
      </w:r>
      <w:r w:rsidRPr="00912FBB">
        <w:rPr>
          <w:b/>
        </w:rPr>
        <w:t>and</w:t>
      </w:r>
    </w:p>
    <w:p w14:paraId="4FFC3995" w14:textId="77777777" w:rsidR="00E65A48" w:rsidRPr="00912FBB" w:rsidRDefault="00A63CFB" w:rsidP="00A72012">
      <w:pPr>
        <w:numPr>
          <w:ilvl w:val="0"/>
          <w:numId w:val="9"/>
        </w:numPr>
        <w:spacing w:after="120"/>
      </w:pPr>
      <w:r w:rsidRPr="00912FBB">
        <w:t>have recent proven experience</w:t>
      </w:r>
      <w:r w:rsidR="00947D82" w:rsidRPr="00912FBB">
        <w:t xml:space="preserve"> </w:t>
      </w:r>
      <w:r w:rsidRPr="00912FBB">
        <w:t xml:space="preserve">(since 2015) </w:t>
      </w:r>
      <w:r w:rsidR="004E0CD1" w:rsidRPr="00912FBB">
        <w:t xml:space="preserve">in awarding and managing grants to </w:t>
      </w:r>
      <w:r w:rsidR="00947D82" w:rsidRPr="00912FBB">
        <w:t>CSOs</w:t>
      </w:r>
      <w:r w:rsidR="004E0CD1" w:rsidRPr="00912FBB">
        <w:t>, including the publication of calls for proposals, the definition of selection and award criteria, the evaluation of applications and the monitoring of implementation</w:t>
      </w:r>
      <w:r w:rsidR="00947D82" w:rsidRPr="00912FBB">
        <w:t>.</w:t>
      </w:r>
    </w:p>
    <w:p w14:paraId="1A39F674" w14:textId="77777777" w:rsidR="00912FBB" w:rsidRPr="00912FBB" w:rsidRDefault="00912FBB" w:rsidP="00575EF7">
      <w:pPr>
        <w:spacing w:after="120"/>
        <w:ind w:left="1211"/>
        <w:rPr>
          <w:i/>
          <w:color w:val="000000"/>
          <w:sz w:val="24"/>
          <w:szCs w:val="24"/>
        </w:rPr>
      </w:pPr>
    </w:p>
    <w:p w14:paraId="3CB07424" w14:textId="77777777" w:rsidR="00E65A48" w:rsidRPr="00912FBB" w:rsidRDefault="00E65A48" w:rsidP="00575EF7">
      <w:pPr>
        <w:spacing w:after="120"/>
        <w:ind w:left="851"/>
        <w:rPr>
          <w:b/>
        </w:rPr>
      </w:pPr>
      <w:r w:rsidRPr="00912FBB">
        <w:rPr>
          <w:b/>
        </w:rPr>
        <w:t xml:space="preserve">For Lot 2: </w:t>
      </w:r>
    </w:p>
    <w:p w14:paraId="5864652A" w14:textId="0D4CE750" w:rsidR="00E65A48" w:rsidRPr="00912FBB" w:rsidRDefault="00E65A48" w:rsidP="00A72012">
      <w:pPr>
        <w:numPr>
          <w:ilvl w:val="0"/>
          <w:numId w:val="9"/>
        </w:numPr>
        <w:spacing w:after="120"/>
      </w:pPr>
      <w:r w:rsidRPr="00912FBB">
        <w:t xml:space="preserve">be established in: </w:t>
      </w:r>
    </w:p>
    <w:p w14:paraId="66FD2230" w14:textId="6E5723F2" w:rsidR="006621F6" w:rsidRDefault="006621F6" w:rsidP="00575EF7">
      <w:pPr>
        <w:pStyle w:val="Text2"/>
        <w:spacing w:after="120"/>
        <w:ind w:left="1213"/>
      </w:pPr>
      <w:r w:rsidRPr="00AD17F0">
        <w:rPr>
          <w:b/>
          <w:u w:val="single"/>
        </w:rPr>
        <w:t>i.</w:t>
      </w:r>
      <w:r w:rsidRPr="006621F6">
        <w:t xml:space="preserve"> Ukraine;</w:t>
      </w:r>
    </w:p>
    <w:p w14:paraId="18158A38" w14:textId="77777777" w:rsidR="006621F6" w:rsidRPr="00A81A42" w:rsidRDefault="006621F6" w:rsidP="00575EF7">
      <w:pPr>
        <w:pStyle w:val="Text2"/>
        <w:spacing w:after="120"/>
        <w:ind w:left="1213"/>
        <w:rPr>
          <w:u w:val="single"/>
        </w:rPr>
      </w:pPr>
      <w:r w:rsidRPr="00AD17F0">
        <w:rPr>
          <w:b/>
        </w:rPr>
        <w:t>ii. the EU Member States</w:t>
      </w:r>
      <w:r w:rsidRPr="001B72EE">
        <w:rPr>
          <w:b/>
          <w:u w:val="single"/>
        </w:rPr>
        <w:t xml:space="preserve"> </w:t>
      </w:r>
      <w:r w:rsidRPr="00AD17F0">
        <w:rPr>
          <w:u w:val="single"/>
        </w:rPr>
        <w:t>and contracting parties to the Agreement on the</w:t>
      </w:r>
      <w:r>
        <w:rPr>
          <w:u w:val="single"/>
        </w:rPr>
        <w:t xml:space="preserve"> </w:t>
      </w:r>
      <w:r w:rsidRPr="00AD17F0">
        <w:rPr>
          <w:u w:val="single"/>
        </w:rPr>
        <w:t>European Economic Area.</w:t>
      </w:r>
    </w:p>
    <w:p w14:paraId="66749E5B" w14:textId="77777777" w:rsidR="006621F6" w:rsidRPr="004E0CD1" w:rsidRDefault="006621F6" w:rsidP="00575EF7">
      <w:pPr>
        <w:pStyle w:val="Text2"/>
        <w:spacing w:after="120"/>
        <w:ind w:left="1211"/>
        <w:rPr>
          <w:b/>
        </w:rPr>
      </w:pPr>
      <w:r>
        <w:rPr>
          <w:b/>
        </w:rPr>
        <w:t>and</w:t>
      </w:r>
    </w:p>
    <w:p w14:paraId="1E89DF2A" w14:textId="77777777" w:rsidR="00947D82" w:rsidRPr="00912FBB" w:rsidRDefault="00947D82" w:rsidP="00A72012">
      <w:pPr>
        <w:numPr>
          <w:ilvl w:val="0"/>
          <w:numId w:val="9"/>
        </w:numPr>
        <w:spacing w:after="120"/>
      </w:pPr>
      <w:r w:rsidRPr="00912FBB">
        <w:t xml:space="preserve">have </w:t>
      </w:r>
      <w:r w:rsidR="00A63CFB" w:rsidRPr="00912FBB">
        <w:t xml:space="preserve">recent </w:t>
      </w:r>
      <w:r w:rsidRPr="00912FBB">
        <w:t xml:space="preserve">proven experience of at least 3 years </w:t>
      </w:r>
      <w:r w:rsidR="00A63CFB" w:rsidRPr="00912FBB">
        <w:t xml:space="preserve">(since 2015) </w:t>
      </w:r>
      <w:r w:rsidRPr="00912FBB">
        <w:t xml:space="preserve">in implementing CSO capacity building activities in Ukraine, including coaching and on-the-job training, aiming at strengthening strategic management, advocacy and communication capacities of CSOs, </w:t>
      </w:r>
      <w:r w:rsidRPr="00912FBB">
        <w:rPr>
          <w:b/>
        </w:rPr>
        <w:t>and</w:t>
      </w:r>
    </w:p>
    <w:p w14:paraId="2A431F1B" w14:textId="77777777" w:rsidR="00947D82" w:rsidRPr="00912FBB" w:rsidRDefault="00947D82" w:rsidP="00A72012">
      <w:pPr>
        <w:numPr>
          <w:ilvl w:val="0"/>
          <w:numId w:val="9"/>
        </w:numPr>
        <w:spacing w:after="120"/>
      </w:pPr>
      <w:r w:rsidRPr="00912FBB">
        <w:t xml:space="preserve">have </w:t>
      </w:r>
      <w:r w:rsidR="00A63CFB" w:rsidRPr="00912FBB">
        <w:t xml:space="preserve">recent </w:t>
      </w:r>
      <w:r w:rsidRPr="00912FBB">
        <w:t xml:space="preserve">proven experience </w:t>
      </w:r>
      <w:r w:rsidR="00A63CFB" w:rsidRPr="00912FBB">
        <w:t xml:space="preserve">(since 2015) </w:t>
      </w:r>
      <w:r w:rsidRPr="00912FBB">
        <w:t>in awarding and managing grants to CSOs, including the publication of calls for proposals, the definition of selection and award criteria, the evaluation of applications and the monitoring of implementation.</w:t>
      </w:r>
    </w:p>
    <w:p w14:paraId="4FF01F1D" w14:textId="093ABBE6" w:rsidR="00E65A48" w:rsidRPr="00575EF7" w:rsidRDefault="00E65A48" w:rsidP="00575EF7">
      <w:pPr>
        <w:spacing w:after="120"/>
        <w:ind w:left="851"/>
        <w:rPr>
          <w:color w:val="000000"/>
        </w:rPr>
      </w:pPr>
      <w:r w:rsidRPr="00A81A42">
        <w:rPr>
          <w:color w:val="000000"/>
          <w:szCs w:val="22"/>
        </w:rPr>
        <w:t>For British applicants: Please be aware that eligibility criteria must be complied with for the entire duration of the grant. Unless sector-specific eligibility rules provide otherwise</w:t>
      </w:r>
      <w:r w:rsidRPr="00A81A42">
        <w:rPr>
          <w:rStyle w:val="FootnoteReference"/>
          <w:color w:val="000000"/>
          <w:szCs w:val="22"/>
        </w:rPr>
        <w:footnoteReference w:id="11"/>
      </w:r>
      <w:r w:rsidRPr="00A81A42">
        <w:rPr>
          <w:color w:val="000000"/>
          <w:szCs w:val="22"/>
        </w:rPr>
        <w:t xml:space="preserve"> if the United Kingdom withdraws from the EU during the grant period without concluding an agreement with the EU ensuring in particular that British applicants continue to be eligible, you will cease to receive EU funding (while continuing, where possible to participate) or will be required to leave the project on the basis of Article </w:t>
      </w:r>
      <w:r w:rsidR="00A61508">
        <w:rPr>
          <w:color w:val="000000"/>
          <w:szCs w:val="22"/>
        </w:rPr>
        <w:t>12.2</w:t>
      </w:r>
      <w:r w:rsidR="00912FBB">
        <w:rPr>
          <w:color w:val="000000"/>
          <w:szCs w:val="22"/>
        </w:rPr>
        <w:t xml:space="preserve">  general conditions to the </w:t>
      </w:r>
      <w:r w:rsidR="0017294D">
        <w:rPr>
          <w:color w:val="000000"/>
          <w:szCs w:val="22"/>
        </w:rPr>
        <w:t>Financial Framework Partnership Agreement</w:t>
      </w:r>
      <w:r w:rsidR="00912FBB">
        <w:rPr>
          <w:color w:val="000000"/>
          <w:szCs w:val="22"/>
        </w:rPr>
        <w:t>.</w:t>
      </w:r>
    </w:p>
    <w:p w14:paraId="6C0D2845" w14:textId="77777777" w:rsidR="00E65A48" w:rsidRDefault="00E65A48" w:rsidP="00E65A48"/>
    <w:p w14:paraId="4FCEDA9F" w14:textId="77777777" w:rsidR="006A0AD3" w:rsidRDefault="00DE6435" w:rsidP="00575EF7">
      <w:pPr>
        <w:ind w:left="426" w:hanging="426"/>
      </w:pPr>
      <w:r w:rsidRPr="00807DAF">
        <w:lastRenderedPageBreak/>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14:paraId="728805B2" w14:textId="77777777" w:rsidR="007B2B84" w:rsidRDefault="007B2B84" w:rsidP="007B2B84">
      <w:r w:rsidRPr="00223D3C">
        <w:rPr>
          <w:lang w:eastAsia="en-GB"/>
        </w:rPr>
        <w:t xml:space="preserve">Lead applicants, affiliated entities and, in case of legal entities, persons who have powers of representation, decision-making or control over the lead applicant and the affiliated entities are informed that, should they be in one of the situations of early detection or exclusion according to </w:t>
      </w:r>
      <w:r w:rsidR="00B01659" w:rsidRPr="00223D3C">
        <w:rPr>
          <w:lang w:eastAsia="en-GB"/>
        </w:rPr>
        <w:t>S</w:t>
      </w:r>
      <w:r w:rsidRPr="00223D3C">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223D3C">
        <w:rPr>
          <w:lang w:eastAsia="en-GB"/>
        </w:rPr>
        <w:t>e</w:t>
      </w:r>
      <w:r w:rsidRPr="00223D3C">
        <w:rPr>
          <w:lang w:eastAsia="en-GB"/>
        </w:rPr>
        <w:t xml:space="preserve">arly </w:t>
      </w:r>
      <w:r w:rsidR="00D11783" w:rsidRPr="00223D3C">
        <w:rPr>
          <w:lang w:eastAsia="en-GB"/>
        </w:rPr>
        <w:t>d</w:t>
      </w:r>
      <w:r w:rsidRPr="00223D3C">
        <w:rPr>
          <w:lang w:eastAsia="en-GB"/>
        </w:rPr>
        <w:t xml:space="preserve">etection and </w:t>
      </w:r>
      <w:r w:rsidR="00D11783" w:rsidRPr="00223D3C">
        <w:rPr>
          <w:lang w:eastAsia="en-GB"/>
        </w:rPr>
        <w:t>e</w:t>
      </w:r>
      <w:r w:rsidRPr="00223D3C">
        <w:rPr>
          <w:lang w:eastAsia="en-GB"/>
        </w:rPr>
        <w:t xml:space="preserve">xclusion </w:t>
      </w:r>
      <w:r w:rsidR="00D11783" w:rsidRPr="00223D3C">
        <w:rPr>
          <w:lang w:eastAsia="en-GB"/>
        </w:rPr>
        <w:t>s</w:t>
      </w:r>
      <w:r w:rsidRPr="00223D3C">
        <w:rPr>
          <w:lang w:eastAsia="en-GB"/>
        </w:rPr>
        <w:t>ystem, and communicated to the persons and entities concerned in relation to the award or the execution of a grant contract.</w:t>
      </w:r>
      <w:r w:rsidRPr="00223D3C">
        <w:t xml:space="preserve"> </w:t>
      </w:r>
    </w:p>
    <w:p w14:paraId="6F85806D" w14:textId="77777777" w:rsidR="00C4172B" w:rsidRPr="00445A19" w:rsidRDefault="001F59CD" w:rsidP="00E65A48">
      <w:r w:rsidRPr="002A4351">
        <w:t>I</w:t>
      </w:r>
      <w:r w:rsidR="000312D2" w:rsidRPr="002A4351">
        <w:t>n</w:t>
      </w:r>
      <w:r w:rsidR="00E65A48" w:rsidRPr="002A4351">
        <w:t xml:space="preserve"> </w:t>
      </w:r>
      <w:r w:rsidR="00896ECA" w:rsidRPr="00912FBB">
        <w:t>Part</w:t>
      </w:r>
      <w:r w:rsidR="0024146B" w:rsidRPr="00912FBB">
        <w:t xml:space="preserve"> B </w:t>
      </w:r>
      <w:r w:rsidR="00B01659" w:rsidRPr="00912FBB">
        <w:t>S</w:t>
      </w:r>
      <w:r w:rsidR="0024146B" w:rsidRPr="00912FBB">
        <w:t>ection</w:t>
      </w:r>
      <w:r w:rsidR="000312D2" w:rsidRPr="00912FBB">
        <w:t xml:space="preserve"> </w:t>
      </w:r>
      <w:r w:rsidR="00B971F7" w:rsidRPr="00912FBB">
        <w:t>8</w:t>
      </w:r>
      <w:r w:rsidR="000312D2" w:rsidRPr="002A4351">
        <w:t xml:space="preserve"> of the grant application form (</w:t>
      </w:r>
      <w:r w:rsidR="00A016F9" w:rsidRPr="002A4351">
        <w:t>‘</w:t>
      </w:r>
      <w:r w:rsidR="00AD15CE" w:rsidRPr="002A4351">
        <w:t>d</w:t>
      </w:r>
      <w:r w:rsidR="000312D2" w:rsidRPr="002A4351">
        <w:t>eclaration</w:t>
      </w:r>
      <w:r w:rsidR="00116BB5" w:rsidRPr="002A4351">
        <w:t>(s)</w:t>
      </w:r>
      <w:r w:rsidR="000312D2" w:rsidRPr="002A4351">
        <w:t xml:space="preserve"> by the </w:t>
      </w:r>
      <w:r w:rsidR="00BD53D5" w:rsidRPr="002A4351">
        <w:t>lead a</w:t>
      </w:r>
      <w:r w:rsidR="000312D2" w:rsidRPr="002A4351">
        <w:t>pplicant</w:t>
      </w:r>
      <w:r w:rsidR="00A016F9" w:rsidRPr="002A4351">
        <w:t>’</w:t>
      </w:r>
      <w:r w:rsidR="000312D2" w:rsidRPr="002A4351">
        <w:t xml:space="preserve">), </w:t>
      </w:r>
      <w:r w:rsidR="007E58A6" w:rsidRPr="002A4351">
        <w:t xml:space="preserve">the </w:t>
      </w:r>
      <w:r w:rsidR="00BD53D5" w:rsidRPr="002A4351">
        <w:t>lead a</w:t>
      </w:r>
      <w:r w:rsidR="0007408E" w:rsidRPr="002A4351">
        <w:t xml:space="preserve">pplicant must </w:t>
      </w:r>
      <w:r w:rsidR="000312D2" w:rsidRPr="002A4351">
        <w:t>declare</w:t>
      </w:r>
      <w:r w:rsidR="0007408E" w:rsidRPr="002A4351">
        <w:t xml:space="preserve"> that </w:t>
      </w:r>
      <w:r w:rsidR="006A36F9" w:rsidRPr="005157F7">
        <w:t xml:space="preserve">the </w:t>
      </w:r>
      <w:r w:rsidR="00BD53D5" w:rsidRPr="005157F7">
        <w:t>lead a</w:t>
      </w:r>
      <w:r w:rsidR="006A36F9" w:rsidRPr="005157F7">
        <w:t>pplicant himself</w:t>
      </w:r>
      <w:r w:rsidR="00E65A48" w:rsidRPr="005157F7">
        <w:t xml:space="preserve"> and </w:t>
      </w:r>
      <w:r w:rsidR="007E58A6" w:rsidRPr="005157F7">
        <w:t>the affiliated entity(ies)</w:t>
      </w:r>
      <w:r w:rsidR="007E58A6" w:rsidRPr="005157F7" w:rsidDel="007E58A6">
        <w:t xml:space="preserve"> </w:t>
      </w:r>
      <w:r w:rsidR="00C124E7" w:rsidRPr="005157F7">
        <w:t xml:space="preserve">are </w:t>
      </w:r>
      <w:r w:rsidR="0007408E" w:rsidRPr="005157F7">
        <w:t>not in any of the</w:t>
      </w:r>
      <w:r w:rsidR="006A4E72" w:rsidRPr="005157F7">
        <w:t>se</w:t>
      </w:r>
      <w:r w:rsidR="0007408E" w:rsidRPr="005157F7">
        <w:t xml:space="preserve"> </w:t>
      </w:r>
      <w:r w:rsidR="006A0AD3" w:rsidRPr="00445A19">
        <w:t>situations.</w:t>
      </w:r>
    </w:p>
    <w:p w14:paraId="6F9CD6EC" w14:textId="77777777" w:rsidR="006A36F9" w:rsidRPr="00807DAF" w:rsidRDefault="006A36F9" w:rsidP="00E65A48">
      <w:r w:rsidRPr="00445A19">
        <w:t xml:space="preserve">The </w:t>
      </w:r>
      <w:r w:rsidR="00BD53D5" w:rsidRPr="00445A19">
        <w:t>lead a</w:t>
      </w:r>
      <w:r w:rsidRPr="00445A19">
        <w:t xml:space="preserve">pplicant </w:t>
      </w:r>
      <w:r w:rsidR="00692F89" w:rsidRPr="00912FBB">
        <w:t>must</w:t>
      </w:r>
      <w:r w:rsidRPr="00912FBB">
        <w:t xml:space="preserve"> act individually.</w:t>
      </w:r>
    </w:p>
    <w:p w14:paraId="3CE9B802" w14:textId="77777777" w:rsidR="001254ED" w:rsidRDefault="001254ED" w:rsidP="00A72012">
      <w:pPr>
        <w:numPr>
          <w:ilvl w:val="0"/>
          <w:numId w:val="30"/>
        </w:numPr>
        <w:spacing w:after="0"/>
        <w:ind w:left="567" w:hanging="567"/>
      </w:pPr>
      <w:r w:rsidRPr="00E65A48">
        <w:t>Applicants included in the lists of EU restrictive measures (see Section 2.</w:t>
      </w:r>
      <w:r w:rsidR="00175F39" w:rsidRPr="00E65A48">
        <w:t>4.</w:t>
      </w:r>
      <w:r w:rsidRPr="00E65A48">
        <w:t xml:space="preserve"> of the PRAG) at the</w:t>
      </w:r>
      <w:r w:rsidR="00E65A48" w:rsidRPr="00E65A48">
        <w:t xml:space="preserve"> </w:t>
      </w:r>
      <w:r w:rsidRPr="00E65A48">
        <w:t>moment of the award decision cannot be awarded the contract</w:t>
      </w:r>
      <w:r w:rsidR="00443D35" w:rsidRPr="00AF68E5">
        <w:rPr>
          <w:vertAlign w:val="superscript"/>
        </w:rPr>
        <w:footnoteReference w:id="12"/>
      </w:r>
      <w:r w:rsidR="00022D3C" w:rsidRPr="00AF68E5">
        <w:rPr>
          <w:vertAlign w:val="superscript"/>
        </w:rPr>
        <w:t>.</w:t>
      </w:r>
    </w:p>
    <w:p w14:paraId="6D44F75F" w14:textId="524EE18A" w:rsidR="00E65A48" w:rsidRDefault="00E65A48" w:rsidP="00E65A48">
      <w:pPr>
        <w:spacing w:after="0"/>
      </w:pPr>
    </w:p>
    <w:p w14:paraId="372F4041" w14:textId="77777777" w:rsidR="004606E0" w:rsidRPr="00593829" w:rsidRDefault="004606E0" w:rsidP="00E65A48">
      <w:pPr>
        <w:spacing w:after="0"/>
      </w:pPr>
    </w:p>
    <w:p w14:paraId="09D2DEC4" w14:textId="59124283" w:rsidR="00914462" w:rsidRPr="000D732B" w:rsidRDefault="000D732B" w:rsidP="000D732B">
      <w:pPr>
        <w:pBdr>
          <w:top w:val="single" w:sz="4" w:space="1" w:color="auto"/>
          <w:left w:val="single" w:sz="4" w:space="4" w:color="auto"/>
          <w:bottom w:val="single" w:sz="4" w:space="1" w:color="auto"/>
          <w:right w:val="single" w:sz="4" w:space="4" w:color="auto"/>
        </w:pBdr>
        <w:rPr>
          <w:b/>
          <w:i/>
          <w:sz w:val="24"/>
        </w:rPr>
      </w:pPr>
      <w:bookmarkStart w:id="7" w:name="_Toc521686515"/>
      <w:r>
        <w:rPr>
          <w:b/>
          <w:i/>
          <w:sz w:val="24"/>
        </w:rPr>
        <w:t>2.1.2</w:t>
      </w:r>
      <w:r>
        <w:rPr>
          <w:b/>
          <w:i/>
          <w:sz w:val="24"/>
        </w:rPr>
        <w:tab/>
      </w:r>
      <w:r w:rsidR="00914462" w:rsidRPr="000D732B">
        <w:rPr>
          <w:b/>
          <w:i/>
          <w:sz w:val="24"/>
        </w:rPr>
        <w:t>Affiliated entities</w:t>
      </w:r>
      <w:bookmarkEnd w:id="7"/>
    </w:p>
    <w:p w14:paraId="79B8C45D" w14:textId="110CE40F" w:rsidR="00A07623" w:rsidRPr="00912FBB" w:rsidRDefault="00A07623" w:rsidP="004606E0">
      <w:pPr>
        <w:spacing w:before="120"/>
      </w:pPr>
      <w:r w:rsidRPr="00912FBB">
        <w:t xml:space="preserve">The </w:t>
      </w:r>
      <w:r w:rsidR="00BD53D5" w:rsidRPr="00912FBB">
        <w:t>lead a</w:t>
      </w:r>
      <w:r w:rsidRPr="00912FBB">
        <w:t>pplicant may act with affiliated entity(ies)</w:t>
      </w:r>
      <w:r w:rsidR="00176B31" w:rsidRPr="00912FBB">
        <w:t>.</w:t>
      </w:r>
    </w:p>
    <w:p w14:paraId="405228B5" w14:textId="20FC940E" w:rsidR="00914462" w:rsidRPr="00593829" w:rsidRDefault="003477DE" w:rsidP="004606E0">
      <w:r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pplicant:</w:t>
      </w:r>
    </w:p>
    <w:p w14:paraId="2AF08A96" w14:textId="45E7F221" w:rsidR="005E7A18" w:rsidRPr="00593829" w:rsidRDefault="005E7A18" w:rsidP="004606E0">
      <w:pPr>
        <w:keepNext/>
        <w:spacing w:after="120"/>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w:t>
      </w:r>
      <w:r w:rsidRPr="00593829">
        <w:t>, in particular a legal or capital link.</w:t>
      </w:r>
    </w:p>
    <w:p w14:paraId="6901665F" w14:textId="77777777" w:rsidR="005E7A18" w:rsidRPr="00593829" w:rsidRDefault="005E7A18" w:rsidP="004606E0">
      <w:r w:rsidRPr="00593829">
        <w:t>This structural link encompasses mainly two notions:</w:t>
      </w:r>
    </w:p>
    <w:p w14:paraId="75C12818" w14:textId="77777777" w:rsidR="005E7A18" w:rsidRPr="00593829" w:rsidRDefault="005E7A18" w:rsidP="004606E0">
      <w:pPr>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14:paraId="0E2C1BE7" w14:textId="77777777" w:rsidR="005E7A18" w:rsidRPr="00593829" w:rsidRDefault="005E7A18" w:rsidP="004606E0">
      <w:pPr>
        <w:spacing w:after="120"/>
        <w:ind w:left="709"/>
      </w:pPr>
      <w:r w:rsidRPr="00593829">
        <w:t xml:space="preserve">Entities affiliated to </w:t>
      </w:r>
      <w:r w:rsidR="000043F8">
        <w:t xml:space="preserve">an applicant </w:t>
      </w:r>
      <w:r w:rsidRPr="00593829">
        <w:t>may hence be:</w:t>
      </w:r>
    </w:p>
    <w:p w14:paraId="4D373812" w14:textId="77777777" w:rsidR="005E7A18" w:rsidRPr="00593829" w:rsidRDefault="005E7A18" w:rsidP="00A72012">
      <w:pPr>
        <w:numPr>
          <w:ilvl w:val="0"/>
          <w:numId w:val="25"/>
        </w:numPr>
        <w:spacing w:after="0"/>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5A6EEB7F" w14:textId="77777777" w:rsidR="005E7A18" w:rsidRPr="00593829" w:rsidRDefault="005E7A18" w:rsidP="00A72012">
      <w:pPr>
        <w:numPr>
          <w:ilvl w:val="0"/>
          <w:numId w:val="25"/>
        </w:numPr>
        <w:spacing w:after="0"/>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6C4D429F" w14:textId="77777777" w:rsidR="005E7A18" w:rsidRPr="00593829" w:rsidRDefault="005E7A18" w:rsidP="00A72012">
      <w:pPr>
        <w:numPr>
          <w:ilvl w:val="0"/>
          <w:numId w:val="25"/>
        </w:numPr>
        <w:spacing w:after="0"/>
        <w:ind w:left="1276" w:hanging="283"/>
      </w:pPr>
      <w:r w:rsidRPr="00593829">
        <w:t xml:space="preserve">Entities under the same direct or indirect control as the </w:t>
      </w:r>
      <w:r w:rsidR="000043F8">
        <w:t xml:space="preserve">applicant </w:t>
      </w:r>
      <w:r w:rsidRPr="00593829">
        <w:t>(sister companies).</w:t>
      </w:r>
    </w:p>
    <w:p w14:paraId="6B01C5A5" w14:textId="77777777" w:rsidR="005E7A18" w:rsidRPr="00593829" w:rsidRDefault="005E7A18" w:rsidP="004606E0">
      <w:pPr>
        <w:spacing w:after="0"/>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 as the proposed affiliated entities.</w:t>
      </w:r>
    </w:p>
    <w:p w14:paraId="3E083CC2" w14:textId="77777777" w:rsidR="005E7A18" w:rsidRPr="00593829" w:rsidRDefault="005E7A18" w:rsidP="004606E0">
      <w:pPr>
        <w:spacing w:after="0"/>
      </w:pPr>
    </w:p>
    <w:p w14:paraId="5D0FB504" w14:textId="77777777" w:rsidR="005E7A18" w:rsidRPr="00593829" w:rsidRDefault="005E7A18" w:rsidP="004606E0">
      <w:pPr>
        <w:spacing w:after="0"/>
      </w:pPr>
      <w:r w:rsidRPr="00593829">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3EA052CA" w14:textId="77777777" w:rsidR="005E7A18" w:rsidRPr="00593829" w:rsidRDefault="005E7A18" w:rsidP="004606E0">
      <w:pPr>
        <w:spacing w:after="0"/>
        <w:ind w:left="720"/>
      </w:pPr>
    </w:p>
    <w:p w14:paraId="2794DE49" w14:textId="77777777" w:rsidR="005E7A18" w:rsidRPr="00593829" w:rsidRDefault="005E7A18" w:rsidP="004606E0">
      <w:r w:rsidRPr="00593829">
        <w:lastRenderedPageBreak/>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15205443" w14:textId="77777777" w:rsidR="005E7A18" w:rsidRPr="00593829" w:rsidRDefault="005E7A18" w:rsidP="00A72012">
      <w:pPr>
        <w:pStyle w:val="Heading5"/>
        <w:numPr>
          <w:ilvl w:val="1"/>
          <w:numId w:val="4"/>
        </w:numPr>
        <w:tabs>
          <w:tab w:val="num" w:pos="0"/>
        </w:tabs>
        <w:rPr>
          <w:rFonts w:ascii="Times New Roman" w:hAnsi="Times New Roman"/>
          <w:szCs w:val="22"/>
          <w:u w:val="single"/>
        </w:rPr>
      </w:pPr>
      <w:r w:rsidRPr="00593829">
        <w:rPr>
          <w:rFonts w:ascii="Times New Roman" w:hAnsi="Times New Roman"/>
          <w:szCs w:val="22"/>
          <w:u w:val="single"/>
        </w:rPr>
        <w:t xml:space="preserve">What is not an affiliated entity? </w:t>
      </w:r>
    </w:p>
    <w:p w14:paraId="144D5B98" w14:textId="77777777" w:rsidR="005E7A18" w:rsidRPr="00593829" w:rsidRDefault="005E7A18" w:rsidP="004606E0">
      <w:pPr>
        <w:spacing w:after="0"/>
      </w:pPr>
    </w:p>
    <w:p w14:paraId="76BF941B" w14:textId="77777777" w:rsidR="005E7A18" w:rsidRPr="00593829" w:rsidRDefault="005E7A18" w:rsidP="004606E0">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14:paraId="2EA1D15C" w14:textId="77777777" w:rsidR="005E7A18" w:rsidRPr="00593829" w:rsidRDefault="005E7A18" w:rsidP="004606E0">
      <w:pPr>
        <w:spacing w:after="0"/>
        <w:rPr>
          <w:szCs w:val="22"/>
        </w:rPr>
      </w:pPr>
    </w:p>
    <w:p w14:paraId="10E99283" w14:textId="77777777" w:rsidR="005E7A18" w:rsidRPr="00593829" w:rsidRDefault="005E7A18" w:rsidP="00A72012">
      <w:pPr>
        <w:numPr>
          <w:ilvl w:val="0"/>
          <w:numId w:val="26"/>
        </w:numPr>
        <w:spacing w:after="0"/>
      </w:pPr>
      <w:r w:rsidRPr="00593829">
        <w:t xml:space="preserve">Entities that have entered into a (procurement) contract or subcontract with </w:t>
      </w:r>
      <w:r w:rsidR="000043F8">
        <w:t>an applicant</w:t>
      </w:r>
      <w:r w:rsidRPr="00593829">
        <w:t>, act as concessionaires or delegatees for public services for a</w:t>
      </w:r>
      <w:r w:rsidR="000043F8">
        <w:t>n applicant</w:t>
      </w:r>
      <w:r w:rsidRPr="00593829">
        <w:t>,</w:t>
      </w:r>
    </w:p>
    <w:p w14:paraId="6BA66821" w14:textId="77777777" w:rsidR="005E7A18" w:rsidRPr="00593829" w:rsidRDefault="005E7A18" w:rsidP="00A72012">
      <w:pPr>
        <w:numPr>
          <w:ilvl w:val="0"/>
          <w:numId w:val="26"/>
        </w:numPr>
        <w:spacing w:after="0"/>
      </w:pPr>
      <w:r w:rsidRPr="00593829">
        <w:t xml:space="preserve">Entities that receive financial support from the </w:t>
      </w:r>
      <w:r w:rsidR="000043F8">
        <w:t>applicant</w:t>
      </w:r>
      <w:r w:rsidRPr="00593829">
        <w:t>,</w:t>
      </w:r>
    </w:p>
    <w:p w14:paraId="69F5B132" w14:textId="77777777" w:rsidR="005E7A18" w:rsidRPr="00593829" w:rsidRDefault="005E7A18" w:rsidP="00A72012">
      <w:pPr>
        <w:numPr>
          <w:ilvl w:val="0"/>
          <w:numId w:val="26"/>
        </w:numPr>
        <w:spacing w:after="0"/>
      </w:pPr>
      <w:r w:rsidRPr="00593829">
        <w:t xml:space="preserve">Entities that cooperate on a regular basis with </w:t>
      </w:r>
      <w:r w:rsidR="00F72E51">
        <w:t>an applicant</w:t>
      </w:r>
      <w:r w:rsidRPr="00593829">
        <w:t xml:space="preserve"> on the basis of a memorandum of understanding or share some assets,</w:t>
      </w:r>
    </w:p>
    <w:p w14:paraId="119BCB12" w14:textId="77777777" w:rsidR="005E7A18" w:rsidRPr="00593829" w:rsidRDefault="005E7A18" w:rsidP="00A72012">
      <w:pPr>
        <w:numPr>
          <w:ilvl w:val="0"/>
          <w:numId w:val="26"/>
        </w:numPr>
        <w:spacing w:after="0"/>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20CA2757" w14:textId="77777777" w:rsidR="005E7A18" w:rsidRPr="00593829" w:rsidRDefault="005E7A18" w:rsidP="004606E0">
      <w:pPr>
        <w:spacing w:after="0"/>
      </w:pPr>
    </w:p>
    <w:p w14:paraId="0653F81F" w14:textId="77777777" w:rsidR="005E7A18" w:rsidRPr="00593829" w:rsidRDefault="005E7A18" w:rsidP="004606E0">
      <w:pPr>
        <w:spacing w:after="0"/>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5E6263A0" w14:textId="77777777" w:rsidR="005E7A18" w:rsidRPr="00593829" w:rsidRDefault="005E7A18" w:rsidP="004606E0">
      <w:pPr>
        <w:spacing w:after="0"/>
      </w:pPr>
    </w:p>
    <w:p w14:paraId="7F94CAF6" w14:textId="77777777" w:rsidR="005E7A18" w:rsidRPr="00593829" w:rsidRDefault="005E7A18" w:rsidP="004606E0">
      <w:pPr>
        <w:spacing w:after="0"/>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0A3B3768" w14:textId="77777777" w:rsidR="005E7A18" w:rsidRPr="00593829" w:rsidRDefault="005E7A18" w:rsidP="004606E0">
      <w:pPr>
        <w:spacing w:after="0"/>
      </w:pPr>
    </w:p>
    <w:p w14:paraId="1CC943F6" w14:textId="77777777" w:rsidR="005E7A18" w:rsidRPr="00593829" w:rsidRDefault="005E7A18" w:rsidP="004606E0">
      <w:pPr>
        <w:spacing w:after="0"/>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7040EA2A" w14:textId="77777777" w:rsidR="00F012FD" w:rsidRPr="00593829" w:rsidRDefault="007261B1" w:rsidP="004606E0">
      <w:r w:rsidRPr="00593829">
        <w:t xml:space="preserve">If the applicants are awarded a </w:t>
      </w:r>
      <w:r w:rsidR="002A66CB">
        <w:t xml:space="preserve">grant </w:t>
      </w:r>
      <w:r w:rsidRPr="00593829">
        <w:t xml:space="preserve">contract, their affiliated entity(ies) will not become </w:t>
      </w:r>
      <w:r w:rsidR="00176B31">
        <w:t>b</w:t>
      </w:r>
      <w:r w:rsidRPr="00593829">
        <w:t xml:space="preserve">eneficiary(ies) of the </w:t>
      </w:r>
      <w:r w:rsidR="00176B31">
        <w:t>a</w:t>
      </w:r>
      <w:r w:rsidRPr="00593829">
        <w:t xml:space="preserve">ction and signatory(ies)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 xml:space="preserve">upport to third parties) may be accepted as eligible costs, provided they comply with all the relevant rules already applicable to the </w:t>
      </w:r>
      <w:r w:rsidR="00176B31">
        <w:t>b</w:t>
      </w:r>
      <w:r w:rsidRPr="00593829">
        <w:t xml:space="preserve">eneficiary(ies) under the </w:t>
      </w:r>
      <w:r w:rsidR="00176B31">
        <w:t>g</w:t>
      </w:r>
      <w:r w:rsidRPr="00593829">
        <w:t xml:space="preserve">rant </w:t>
      </w:r>
      <w:r w:rsidR="00176B31">
        <w:t>c</w:t>
      </w:r>
      <w:r w:rsidRPr="00593829">
        <w:t>ontract.</w:t>
      </w:r>
    </w:p>
    <w:p w14:paraId="05643723" w14:textId="5EA8B9D9" w:rsidR="00A33882" w:rsidRDefault="00914462" w:rsidP="004606E0">
      <w:r w:rsidRPr="00593829">
        <w:t xml:space="preserve">Affiliated entity(ies)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entity(ies) statement in Part B </w:t>
      </w:r>
      <w:r w:rsidR="00B01659">
        <w:t>S</w:t>
      </w:r>
      <w:r w:rsidR="00A33882" w:rsidRPr="00593829">
        <w:t>ection 5 of the grant application form.</w:t>
      </w:r>
    </w:p>
    <w:p w14:paraId="09EE9313" w14:textId="77777777" w:rsidR="000D732B" w:rsidRPr="00807DAF" w:rsidRDefault="000D732B" w:rsidP="004606E0"/>
    <w:p w14:paraId="70A3E027" w14:textId="1AD30B1A" w:rsidR="00F06309" w:rsidRPr="000D732B" w:rsidRDefault="000D732B" w:rsidP="000D732B">
      <w:pPr>
        <w:pBdr>
          <w:top w:val="single" w:sz="4" w:space="1" w:color="auto"/>
          <w:left w:val="single" w:sz="4" w:space="4" w:color="auto"/>
          <w:bottom w:val="single" w:sz="4" w:space="1" w:color="auto"/>
          <w:right w:val="single" w:sz="4" w:space="4" w:color="auto"/>
        </w:pBdr>
        <w:rPr>
          <w:b/>
          <w:i/>
          <w:sz w:val="24"/>
        </w:rPr>
      </w:pPr>
      <w:bookmarkStart w:id="8" w:name="_Toc380145061"/>
      <w:bookmarkStart w:id="9" w:name="_Toc521686516"/>
      <w:bookmarkEnd w:id="8"/>
      <w:r>
        <w:rPr>
          <w:b/>
          <w:i/>
          <w:sz w:val="24"/>
        </w:rPr>
        <w:t>2.1.3</w:t>
      </w:r>
      <w:r>
        <w:rPr>
          <w:b/>
          <w:i/>
          <w:sz w:val="24"/>
        </w:rPr>
        <w:tab/>
      </w:r>
      <w:r w:rsidR="00F06309" w:rsidRPr="000D732B">
        <w:rPr>
          <w:b/>
          <w:i/>
          <w:sz w:val="24"/>
        </w:rPr>
        <w:t xml:space="preserve">Associates and </w:t>
      </w:r>
      <w:r w:rsidR="000D7ACD" w:rsidRPr="000D732B">
        <w:rPr>
          <w:b/>
          <w:i/>
          <w:sz w:val="24"/>
        </w:rPr>
        <w:t>c</w:t>
      </w:r>
      <w:r w:rsidR="00F06309" w:rsidRPr="000D732B">
        <w:rPr>
          <w:b/>
          <w:i/>
          <w:sz w:val="24"/>
        </w:rPr>
        <w:t>ontractors</w:t>
      </w:r>
      <w:bookmarkEnd w:id="9"/>
    </w:p>
    <w:p w14:paraId="59DB18F9" w14:textId="77777777"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r w:rsidR="000D7ACD">
        <w:t>’</w:t>
      </w:r>
      <w:r w:rsidRPr="00807DAF">
        <w:t>:</w:t>
      </w:r>
    </w:p>
    <w:p w14:paraId="4559FC5F" w14:textId="77777777" w:rsidR="00F06309" w:rsidRPr="00807DAF" w:rsidRDefault="00F06309" w:rsidP="00A72012">
      <w:pPr>
        <w:numPr>
          <w:ilvl w:val="0"/>
          <w:numId w:val="10"/>
        </w:numPr>
      </w:pPr>
      <w:r w:rsidRPr="00807DAF">
        <w:t>Associates</w:t>
      </w:r>
    </w:p>
    <w:p w14:paraId="2833A247"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Part B </w:t>
      </w:r>
      <w:r w:rsidR="00B01659">
        <w:t>S</w:t>
      </w:r>
      <w:r w:rsidRPr="00807DAF">
        <w:t xml:space="preserve">ection 6 — ‘Associates participating in the </w:t>
      </w:r>
      <w:r w:rsidR="00176B31">
        <w:t>a</w:t>
      </w:r>
      <w:r w:rsidRPr="00807DAF">
        <w:t xml:space="preserve">ction’ — of the </w:t>
      </w:r>
      <w:r w:rsidR="00176B31">
        <w:t>g</w:t>
      </w:r>
      <w:r w:rsidRPr="00807DAF">
        <w:t xml:space="preserve">rant </w:t>
      </w:r>
      <w:r w:rsidR="00176B31">
        <w:t>a</w:t>
      </w:r>
      <w:r w:rsidRPr="00807DAF">
        <w:t xml:space="preserve">pplication </w:t>
      </w:r>
      <w:r w:rsidR="00176B31">
        <w:t>f</w:t>
      </w:r>
      <w:r w:rsidRPr="00807DAF">
        <w:t xml:space="preserve">orm. </w:t>
      </w:r>
    </w:p>
    <w:p w14:paraId="5FE5487F" w14:textId="77777777" w:rsidR="00103811" w:rsidRPr="00807DAF" w:rsidRDefault="00103811" w:rsidP="00A72012">
      <w:pPr>
        <w:numPr>
          <w:ilvl w:val="0"/>
          <w:numId w:val="10"/>
        </w:numPr>
      </w:pPr>
      <w:r w:rsidRPr="00807DAF">
        <w:t>Contractors</w:t>
      </w:r>
    </w:p>
    <w:p w14:paraId="7A1B0DA5" w14:textId="77777777" w:rsidR="00F06309" w:rsidRPr="00807DAF" w:rsidRDefault="00F06309" w:rsidP="00F06309">
      <w:r w:rsidRPr="00807DAF">
        <w:t>The beneficiaries and their affiliated entities are permitted to award contracts. Associates or affiliated entity(ies) cannot be also contractors in the project. Contractors are subject to the procurement rules set out in Annex IV to the standard grant contract.</w:t>
      </w:r>
    </w:p>
    <w:p w14:paraId="7AE76727" w14:textId="34121E9B" w:rsidR="00B666B8" w:rsidRPr="000D732B" w:rsidRDefault="004606E0" w:rsidP="000D732B">
      <w:pPr>
        <w:pBdr>
          <w:top w:val="single" w:sz="4" w:space="1" w:color="auto"/>
          <w:left w:val="single" w:sz="4" w:space="4" w:color="auto"/>
          <w:bottom w:val="single" w:sz="4" w:space="1" w:color="auto"/>
          <w:right w:val="single" w:sz="4" w:space="4" w:color="auto"/>
        </w:pBdr>
        <w:rPr>
          <w:b/>
          <w:i/>
          <w:sz w:val="24"/>
        </w:rPr>
      </w:pPr>
      <w:bookmarkStart w:id="10" w:name="_Toc380145063"/>
      <w:bookmarkStart w:id="11" w:name="_Toc380145064"/>
      <w:bookmarkStart w:id="12" w:name="_Toc521686517"/>
      <w:bookmarkEnd w:id="10"/>
      <w:bookmarkEnd w:id="11"/>
      <w:r>
        <w:br w:type="page"/>
      </w:r>
      <w:r w:rsidR="000D732B" w:rsidRPr="000D732B">
        <w:rPr>
          <w:b/>
          <w:i/>
          <w:sz w:val="24"/>
        </w:rPr>
        <w:lastRenderedPageBreak/>
        <w:t>2.1.4</w:t>
      </w:r>
      <w:r w:rsidR="000D732B" w:rsidRPr="000D732B">
        <w:rPr>
          <w:b/>
          <w:i/>
          <w:sz w:val="24"/>
        </w:rPr>
        <w:tab/>
      </w:r>
      <w:r w:rsidR="00B666B8" w:rsidRPr="000D732B">
        <w:rPr>
          <w:b/>
          <w:i/>
          <w:sz w:val="24"/>
        </w:rPr>
        <w:t xml:space="preserve">Duration of the </w:t>
      </w:r>
      <w:r w:rsidR="0017294D" w:rsidRPr="000D732B">
        <w:rPr>
          <w:b/>
          <w:i/>
          <w:sz w:val="24"/>
        </w:rPr>
        <w:t>Financial Framework Partnership Agreement</w:t>
      </w:r>
      <w:r w:rsidR="00B666B8" w:rsidRPr="000D732B">
        <w:rPr>
          <w:b/>
          <w:i/>
          <w:sz w:val="24"/>
        </w:rPr>
        <w:t xml:space="preserve"> </w:t>
      </w:r>
    </w:p>
    <w:p w14:paraId="1A6D38E2" w14:textId="778945BD" w:rsidR="00B666B8" w:rsidRDefault="00B666B8" w:rsidP="004606E0">
      <w:pPr>
        <w:spacing w:before="120"/>
      </w:pPr>
      <w:r w:rsidRPr="00B666B8">
        <w:t xml:space="preserve">The framework agreement shall be concluded for a period of </w:t>
      </w:r>
      <w:r>
        <w:t xml:space="preserve">four </w:t>
      </w:r>
      <w:r w:rsidRPr="00B666B8">
        <w:t>years starting from the date of its entry into force.</w:t>
      </w:r>
    </w:p>
    <w:p w14:paraId="6B2BF75D" w14:textId="2E1F57F5" w:rsidR="0007408E" w:rsidRPr="000D732B" w:rsidRDefault="000D732B" w:rsidP="000D732B">
      <w:pPr>
        <w:pBdr>
          <w:top w:val="single" w:sz="4" w:space="1" w:color="auto"/>
          <w:left w:val="single" w:sz="4" w:space="4" w:color="auto"/>
          <w:bottom w:val="single" w:sz="4" w:space="1" w:color="auto"/>
          <w:right w:val="single" w:sz="4" w:space="4" w:color="auto"/>
        </w:pBdr>
        <w:rPr>
          <w:b/>
          <w:i/>
          <w:sz w:val="24"/>
        </w:rPr>
      </w:pPr>
      <w:r>
        <w:rPr>
          <w:b/>
          <w:i/>
          <w:sz w:val="24"/>
        </w:rPr>
        <w:t>2.1.5</w:t>
      </w:r>
      <w:r>
        <w:rPr>
          <w:b/>
          <w:i/>
          <w:sz w:val="24"/>
        </w:rPr>
        <w:tab/>
      </w:r>
      <w:r w:rsidR="0007408E" w:rsidRPr="000D732B">
        <w:rPr>
          <w:b/>
          <w:i/>
          <w:sz w:val="24"/>
        </w:rPr>
        <w:t>Eligible actions: actions for which a</w:t>
      </w:r>
      <w:r w:rsidR="003A4901" w:rsidRPr="000D732B">
        <w:rPr>
          <w:b/>
          <w:i/>
          <w:sz w:val="24"/>
        </w:rPr>
        <w:t xml:space="preserve"> specific grant</w:t>
      </w:r>
      <w:r w:rsidR="0007408E" w:rsidRPr="000D732B">
        <w:rPr>
          <w:b/>
          <w:i/>
          <w:sz w:val="24"/>
        </w:rPr>
        <w:t xml:space="preserve"> application may be made</w:t>
      </w:r>
      <w:bookmarkEnd w:id="12"/>
    </w:p>
    <w:p w14:paraId="10BD8CA5" w14:textId="77777777" w:rsidR="009B41E2" w:rsidRPr="00947D82" w:rsidRDefault="002265E1" w:rsidP="006B6048">
      <w:pPr>
        <w:spacing w:before="240"/>
        <w:rPr>
          <w:u w:val="single"/>
        </w:rPr>
      </w:pPr>
      <w:r w:rsidRPr="00947D82">
        <w:rPr>
          <w:u w:val="single"/>
        </w:rPr>
        <w:t xml:space="preserve">Definition: </w:t>
      </w:r>
    </w:p>
    <w:p w14:paraId="52C9521C"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105FD08B" w14:textId="77777777" w:rsidR="0007408E" w:rsidRPr="00807DAF" w:rsidRDefault="0007408E" w:rsidP="006B6048">
      <w:pPr>
        <w:rPr>
          <w:u w:val="single"/>
        </w:rPr>
      </w:pPr>
      <w:r w:rsidRPr="00807DAF">
        <w:rPr>
          <w:u w:val="single"/>
        </w:rPr>
        <w:t>Duration</w:t>
      </w:r>
    </w:p>
    <w:p w14:paraId="46D02C34" w14:textId="77777777" w:rsidR="0007408E" w:rsidRPr="00807DAF" w:rsidRDefault="0007408E" w:rsidP="006B6048">
      <w:r w:rsidRPr="0076643C">
        <w:t xml:space="preserve">The </w:t>
      </w:r>
      <w:r w:rsidR="002265E1" w:rsidRPr="0076643C">
        <w:t xml:space="preserve">initial </w:t>
      </w:r>
      <w:r w:rsidR="00C17825" w:rsidRPr="0076643C">
        <w:t xml:space="preserve">planned </w:t>
      </w:r>
      <w:r w:rsidRPr="0076643C">
        <w:t xml:space="preserve">duration of an action may not </w:t>
      </w:r>
      <w:r w:rsidR="00B666B8" w:rsidRPr="00337B5F">
        <w:t xml:space="preserve">be lower than </w:t>
      </w:r>
      <w:r w:rsidR="00947D82">
        <w:t>24</w:t>
      </w:r>
      <w:r w:rsidR="00B666B8" w:rsidRPr="00337B5F">
        <w:t xml:space="preserve"> months nor exceed </w:t>
      </w:r>
      <w:r w:rsidR="00947D82">
        <w:t>36</w:t>
      </w:r>
      <w:r w:rsidR="00B83664">
        <w:t xml:space="preserve"> </w:t>
      </w:r>
      <w:r w:rsidRPr="00B666B8">
        <w:t>months.</w:t>
      </w:r>
    </w:p>
    <w:p w14:paraId="3B3C9A36" w14:textId="77777777" w:rsidR="0007408E" w:rsidRPr="004606E0" w:rsidRDefault="0007408E" w:rsidP="006B6048">
      <w:pPr>
        <w:rPr>
          <w:u w:val="single"/>
        </w:rPr>
      </w:pPr>
      <w:r w:rsidRPr="004606E0">
        <w:rPr>
          <w:u w:val="single"/>
        </w:rPr>
        <w:t>Sectors or themes</w:t>
      </w:r>
    </w:p>
    <w:p w14:paraId="1EF4E2DC" w14:textId="77777777" w:rsidR="003E39B5" w:rsidRPr="00807DAF" w:rsidRDefault="003E39B5" w:rsidP="003E39B5">
      <w:pPr>
        <w:spacing w:after="120"/>
      </w:pPr>
      <w:r>
        <w:t xml:space="preserve">Framework Partnerships will be </w:t>
      </w:r>
      <w:r w:rsidR="0017782A">
        <w:t xml:space="preserve">established to enhance cooperation and coordination of actions and initiatives, which </w:t>
      </w:r>
      <w:r>
        <w:t>strengthen the role of CSOs as governance actors in the EU's Eastern Neighbourhood.</w:t>
      </w:r>
    </w:p>
    <w:p w14:paraId="33AFD236" w14:textId="77777777" w:rsidR="00947D82" w:rsidRPr="00FE3436" w:rsidRDefault="00947D82" w:rsidP="00947D82">
      <w:pPr>
        <w:autoSpaceDE w:val="0"/>
        <w:autoSpaceDN w:val="0"/>
        <w:adjustRightInd w:val="0"/>
        <w:spacing w:after="120"/>
        <w:rPr>
          <w:szCs w:val="22"/>
          <w:lang w:eastAsia="en-GB"/>
        </w:rPr>
      </w:pPr>
      <w:r>
        <w:rPr>
          <w:szCs w:val="22"/>
          <w:lang w:eastAsia="en-GB"/>
        </w:rPr>
        <w:t xml:space="preserve">Specific Grants will be awarded </w:t>
      </w:r>
      <w:r w:rsidR="0017782A">
        <w:rPr>
          <w:szCs w:val="22"/>
          <w:lang w:eastAsia="en-GB"/>
        </w:rPr>
        <w:t xml:space="preserve">to selected Framework Partners </w:t>
      </w:r>
      <w:r w:rsidRPr="00FE3436">
        <w:rPr>
          <w:szCs w:val="22"/>
          <w:lang w:eastAsia="en-GB"/>
        </w:rPr>
        <w:t xml:space="preserve">in order to: </w:t>
      </w:r>
    </w:p>
    <w:p w14:paraId="7B20359C" w14:textId="77777777" w:rsidR="00947D82" w:rsidRPr="00FE3436" w:rsidRDefault="00947D82" w:rsidP="00A72012">
      <w:pPr>
        <w:numPr>
          <w:ilvl w:val="0"/>
          <w:numId w:val="31"/>
        </w:numPr>
        <w:spacing w:after="120"/>
        <w:rPr>
          <w:szCs w:val="22"/>
        </w:rPr>
      </w:pPr>
      <w:r w:rsidRPr="00FE3436">
        <w:rPr>
          <w:szCs w:val="22"/>
        </w:rPr>
        <w:t xml:space="preserve">Conduct activities to </w:t>
      </w:r>
      <w:r>
        <w:rPr>
          <w:szCs w:val="22"/>
        </w:rPr>
        <w:t xml:space="preserve">strengthen the capacities of CSOs </w:t>
      </w:r>
      <w:r w:rsidR="00B83664">
        <w:rPr>
          <w:szCs w:val="22"/>
        </w:rPr>
        <w:t>(including grassroots organisations)</w:t>
      </w:r>
      <w:r>
        <w:rPr>
          <w:szCs w:val="22"/>
        </w:rPr>
        <w:t xml:space="preserve"> to participate in the democratisation process in Eastern Partnership countries and the Russian Federation and </w:t>
      </w:r>
      <w:r w:rsidRPr="00FE3436">
        <w:rPr>
          <w:szCs w:val="22"/>
        </w:rPr>
        <w:t>become bett</w:t>
      </w:r>
      <w:r w:rsidR="00064AED">
        <w:rPr>
          <w:szCs w:val="22"/>
        </w:rPr>
        <w:t>er communicators of their work;</w:t>
      </w:r>
    </w:p>
    <w:p w14:paraId="1DB59344" w14:textId="77777777" w:rsidR="00064AED" w:rsidRDefault="00947D82" w:rsidP="00A72012">
      <w:pPr>
        <w:numPr>
          <w:ilvl w:val="0"/>
          <w:numId w:val="29"/>
        </w:numPr>
        <w:spacing w:after="120"/>
        <w:ind w:left="714" w:hanging="357"/>
        <w:jc w:val="left"/>
        <w:rPr>
          <w:szCs w:val="22"/>
        </w:rPr>
      </w:pPr>
      <w:r w:rsidRPr="00FE3436">
        <w:rPr>
          <w:szCs w:val="22"/>
        </w:rPr>
        <w:t xml:space="preserve">Provide </w:t>
      </w:r>
      <w:r>
        <w:rPr>
          <w:szCs w:val="22"/>
        </w:rPr>
        <w:t>Financial Support to Third Parties</w:t>
      </w:r>
      <w:r w:rsidRPr="00FE3436">
        <w:rPr>
          <w:szCs w:val="22"/>
        </w:rPr>
        <w:t xml:space="preserve"> </w:t>
      </w:r>
      <w:r>
        <w:rPr>
          <w:szCs w:val="22"/>
        </w:rPr>
        <w:t>to CSOs in Eastern Partnership countries and the Russian Federation</w:t>
      </w:r>
      <w:r w:rsidR="00064AED" w:rsidRPr="00064AED">
        <w:rPr>
          <w:szCs w:val="22"/>
        </w:rPr>
        <w:t xml:space="preserve"> </w:t>
      </w:r>
      <w:r w:rsidR="00064AED">
        <w:rPr>
          <w:szCs w:val="22"/>
        </w:rPr>
        <w:t xml:space="preserve">to </w:t>
      </w:r>
      <w:r w:rsidR="00064AED" w:rsidRPr="00FE3436">
        <w:rPr>
          <w:szCs w:val="22"/>
        </w:rPr>
        <w:t>support CSOs in their own outreach and engagement with citizens and communities</w:t>
      </w:r>
      <w:r w:rsidR="00064AED">
        <w:rPr>
          <w:szCs w:val="22"/>
        </w:rPr>
        <w:t>;</w:t>
      </w:r>
      <w:r>
        <w:rPr>
          <w:szCs w:val="22"/>
        </w:rPr>
        <w:t xml:space="preserve"> </w:t>
      </w:r>
    </w:p>
    <w:p w14:paraId="59DF5944" w14:textId="77777777" w:rsidR="00947D82" w:rsidRPr="00FE3436" w:rsidRDefault="00947D82" w:rsidP="00A72012">
      <w:pPr>
        <w:numPr>
          <w:ilvl w:val="0"/>
          <w:numId w:val="29"/>
        </w:numPr>
        <w:spacing w:after="120"/>
        <w:ind w:left="714" w:hanging="357"/>
        <w:jc w:val="left"/>
        <w:rPr>
          <w:szCs w:val="22"/>
        </w:rPr>
      </w:pPr>
      <w:r w:rsidRPr="00FE3436">
        <w:rPr>
          <w:szCs w:val="22"/>
        </w:rPr>
        <w:t>Coordinate appropriately with EU Delegations and relevant donors on the moni</w:t>
      </w:r>
      <w:r w:rsidR="00064AED">
        <w:rPr>
          <w:szCs w:val="22"/>
        </w:rPr>
        <w:t>toring of the roll out support;</w:t>
      </w:r>
    </w:p>
    <w:p w14:paraId="68705D11" w14:textId="77777777" w:rsidR="0007408E" w:rsidRPr="00807DAF" w:rsidRDefault="0007408E" w:rsidP="006B6048">
      <w:pPr>
        <w:rPr>
          <w:u w:val="single"/>
        </w:rPr>
      </w:pPr>
      <w:r w:rsidRPr="00807DAF">
        <w:rPr>
          <w:u w:val="single"/>
        </w:rPr>
        <w:t>Location</w:t>
      </w:r>
    </w:p>
    <w:p w14:paraId="39AF4D70" w14:textId="77777777" w:rsidR="00B666B8" w:rsidRPr="008D31B3" w:rsidRDefault="00B666B8" w:rsidP="00B666B8">
      <w:pPr>
        <w:rPr>
          <w:u w:val="single"/>
        </w:rPr>
      </w:pPr>
      <w:r w:rsidRPr="008D31B3">
        <w:rPr>
          <w:u w:val="single"/>
        </w:rPr>
        <w:t>Lot 1: Location</w:t>
      </w:r>
    </w:p>
    <w:p w14:paraId="153A899F" w14:textId="77777777" w:rsidR="00064AED" w:rsidRPr="00337B5F" w:rsidRDefault="00064AED" w:rsidP="00064AED">
      <w:r>
        <w:rPr>
          <w:szCs w:val="22"/>
        </w:rPr>
        <w:t>The majority of the action</w:t>
      </w:r>
      <w:r w:rsidRPr="00520D14">
        <w:rPr>
          <w:szCs w:val="22"/>
        </w:rPr>
        <w:t xml:space="preserve"> must take place in </w:t>
      </w:r>
      <w:r>
        <w:t>countries of the Eastern Partnership and the Russian Federatio</w:t>
      </w:r>
      <w:r w:rsidRPr="00337B5F">
        <w:t>n</w:t>
      </w:r>
      <w:r w:rsidR="00085C44" w:rsidRPr="00337B5F">
        <w:t>. Exceptionally</w:t>
      </w:r>
      <w:r w:rsidRPr="00337B5F">
        <w:t xml:space="preserve">, </w:t>
      </w:r>
      <w:r w:rsidRPr="00337B5F">
        <w:rPr>
          <w:szCs w:val="22"/>
        </w:rPr>
        <w:t>some study tours, networking or other activities may be foreseen in the EU.</w:t>
      </w:r>
    </w:p>
    <w:p w14:paraId="01BE5AA1" w14:textId="77777777" w:rsidR="00B666B8" w:rsidRPr="00337B5F" w:rsidRDefault="00B666B8" w:rsidP="00B666B8">
      <w:pPr>
        <w:rPr>
          <w:u w:val="single"/>
        </w:rPr>
      </w:pPr>
      <w:r w:rsidRPr="00337B5F">
        <w:rPr>
          <w:u w:val="single"/>
        </w:rPr>
        <w:t>Lot 2: Location</w:t>
      </w:r>
    </w:p>
    <w:p w14:paraId="7EA778FF" w14:textId="77777777" w:rsidR="00085C44" w:rsidRPr="00337B5F" w:rsidRDefault="00064AED" w:rsidP="00085C44">
      <w:r w:rsidRPr="00337B5F">
        <w:rPr>
          <w:szCs w:val="22"/>
        </w:rPr>
        <w:t xml:space="preserve">The majority of the action must take place </w:t>
      </w:r>
      <w:r w:rsidR="00B83664">
        <w:rPr>
          <w:szCs w:val="22"/>
        </w:rPr>
        <w:t xml:space="preserve">in </w:t>
      </w:r>
      <w:r w:rsidRPr="00337B5F">
        <w:rPr>
          <w:szCs w:val="22"/>
        </w:rPr>
        <w:t xml:space="preserve">Ukraine. </w:t>
      </w:r>
      <w:r w:rsidRPr="00337B5F">
        <w:t xml:space="preserve">Exceptionally, </w:t>
      </w:r>
      <w:r w:rsidRPr="00337B5F">
        <w:rPr>
          <w:szCs w:val="22"/>
        </w:rPr>
        <w:t>some study tours, networking or other activities may be foreseen in the EU.</w:t>
      </w:r>
    </w:p>
    <w:p w14:paraId="79D9DCC6" w14:textId="3F5C565F"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14:paraId="35F79EBA" w14:textId="77777777" w:rsidR="00243CF1" w:rsidRDefault="00243CF1" w:rsidP="00243CF1">
      <w:r>
        <w:t>The following list of actions is not exhaustive and other relevant and innovative proposals will be considered:</w:t>
      </w:r>
    </w:p>
    <w:p w14:paraId="779116B7" w14:textId="77777777" w:rsidR="006444C7" w:rsidRDefault="006444C7" w:rsidP="00A72012">
      <w:pPr>
        <w:pStyle w:val="CharCharCharCharCharCharCharCharCharCharCharCharCharCharCharCharCharCharCharCharCharCharCharCharCharCharChar"/>
        <w:numPr>
          <w:ilvl w:val="0"/>
          <w:numId w:val="34"/>
        </w:numPr>
        <w:spacing w:after="120" w:line="240" w:lineRule="auto"/>
        <w:jc w:val="both"/>
        <w:rPr>
          <w:rFonts w:ascii="Times New Roman" w:hAnsi="Times New Roman"/>
          <w:sz w:val="22"/>
        </w:rPr>
      </w:pPr>
      <w:r>
        <w:rPr>
          <w:rFonts w:ascii="Times New Roman" w:hAnsi="Times New Roman"/>
          <w:sz w:val="22"/>
        </w:rPr>
        <w:t>Capacity building in order to strengthen</w:t>
      </w:r>
      <w:r w:rsidRPr="006444C7">
        <w:rPr>
          <w:rFonts w:ascii="Times New Roman" w:hAnsi="Times New Roman"/>
          <w:sz w:val="22"/>
        </w:rPr>
        <w:t xml:space="preserve"> </w:t>
      </w:r>
      <w:r w:rsidR="00B83664">
        <w:rPr>
          <w:rFonts w:ascii="Times New Roman" w:hAnsi="Times New Roman"/>
          <w:sz w:val="22"/>
        </w:rPr>
        <w:t xml:space="preserve">local </w:t>
      </w:r>
      <w:r w:rsidRPr="006444C7">
        <w:rPr>
          <w:rFonts w:ascii="Times New Roman" w:hAnsi="Times New Roman"/>
          <w:sz w:val="22"/>
        </w:rPr>
        <w:t>CSOs</w:t>
      </w:r>
      <w:r w:rsidR="00B83664">
        <w:rPr>
          <w:rFonts w:ascii="Times New Roman" w:hAnsi="Times New Roman"/>
          <w:sz w:val="22"/>
        </w:rPr>
        <w:t xml:space="preserve"> (including grassroots organisations)</w:t>
      </w:r>
      <w:r w:rsidRPr="006444C7">
        <w:rPr>
          <w:rFonts w:ascii="Times New Roman" w:hAnsi="Times New Roman"/>
          <w:sz w:val="22"/>
        </w:rPr>
        <w:t xml:space="preserve"> to participate in the democratisation process in Eastern Partnership countries and the Russian Federation and become better communicators of their work</w:t>
      </w:r>
      <w:r>
        <w:rPr>
          <w:rFonts w:ascii="Times New Roman" w:hAnsi="Times New Roman"/>
          <w:sz w:val="22"/>
        </w:rPr>
        <w:t>;</w:t>
      </w:r>
    </w:p>
    <w:p w14:paraId="14215FD2" w14:textId="77777777" w:rsidR="006444C7" w:rsidRPr="00FE3436" w:rsidRDefault="006444C7" w:rsidP="00A72012">
      <w:pPr>
        <w:numPr>
          <w:ilvl w:val="0"/>
          <w:numId w:val="34"/>
        </w:numPr>
        <w:spacing w:after="120"/>
        <w:rPr>
          <w:szCs w:val="22"/>
        </w:rPr>
      </w:pPr>
      <w:r>
        <w:rPr>
          <w:szCs w:val="22"/>
        </w:rPr>
        <w:t>D</w:t>
      </w:r>
      <w:r w:rsidRPr="00FE3436">
        <w:rPr>
          <w:szCs w:val="22"/>
        </w:rPr>
        <w:t>esign and test new ways (financing tools) to fund CSOs</w:t>
      </w:r>
      <w:r w:rsidR="00635E7C" w:rsidRPr="00635E7C">
        <w:rPr>
          <w:szCs w:val="22"/>
        </w:rPr>
        <w:t xml:space="preserve"> </w:t>
      </w:r>
      <w:r w:rsidR="00635E7C">
        <w:rPr>
          <w:szCs w:val="22"/>
        </w:rPr>
        <w:t>and work towards improving CSOs’ financial sustainability</w:t>
      </w:r>
      <w:r>
        <w:rPr>
          <w:szCs w:val="22"/>
        </w:rPr>
        <w:t>;</w:t>
      </w:r>
    </w:p>
    <w:p w14:paraId="5F65C026" w14:textId="77777777" w:rsidR="006444C7" w:rsidRDefault="006444C7" w:rsidP="00A72012">
      <w:pPr>
        <w:numPr>
          <w:ilvl w:val="0"/>
          <w:numId w:val="34"/>
        </w:numPr>
        <w:spacing w:after="120"/>
        <w:rPr>
          <w:szCs w:val="22"/>
        </w:rPr>
      </w:pPr>
      <w:r>
        <w:rPr>
          <w:szCs w:val="22"/>
        </w:rPr>
        <w:t>S</w:t>
      </w:r>
      <w:r w:rsidRPr="00FE3436">
        <w:rPr>
          <w:szCs w:val="22"/>
        </w:rPr>
        <w:t>upport the development of professional not-for-profit management</w:t>
      </w:r>
      <w:r w:rsidR="00B83664">
        <w:rPr>
          <w:szCs w:val="22"/>
        </w:rPr>
        <w:t xml:space="preserve"> and strengthen internal control and governance</w:t>
      </w:r>
      <w:r>
        <w:rPr>
          <w:szCs w:val="22"/>
        </w:rPr>
        <w:t>;</w:t>
      </w:r>
    </w:p>
    <w:p w14:paraId="5D8948DF" w14:textId="77777777" w:rsidR="006444C7" w:rsidRDefault="006444C7" w:rsidP="00A72012">
      <w:pPr>
        <w:numPr>
          <w:ilvl w:val="0"/>
          <w:numId w:val="34"/>
        </w:numPr>
        <w:spacing w:after="120"/>
        <w:rPr>
          <w:szCs w:val="22"/>
        </w:rPr>
      </w:pPr>
      <w:r>
        <w:rPr>
          <w:szCs w:val="22"/>
        </w:rPr>
        <w:t>Advance regional and thematic policy dialogue between civil society and relevant stakeholders;</w:t>
      </w:r>
    </w:p>
    <w:p w14:paraId="76BD6F65" w14:textId="77777777" w:rsidR="006444C7" w:rsidRPr="00FE3436" w:rsidRDefault="006444C7" w:rsidP="00A72012">
      <w:pPr>
        <w:numPr>
          <w:ilvl w:val="0"/>
          <w:numId w:val="34"/>
        </w:numPr>
        <w:spacing w:after="120"/>
        <w:rPr>
          <w:szCs w:val="22"/>
        </w:rPr>
      </w:pPr>
      <w:r>
        <w:rPr>
          <w:szCs w:val="22"/>
        </w:rPr>
        <w:t xml:space="preserve">Provide Financial Support to Third Parties to </w:t>
      </w:r>
      <w:r w:rsidRPr="00FE3436">
        <w:rPr>
          <w:szCs w:val="22"/>
        </w:rPr>
        <w:t>support CSOs in their own outreach and engagement with citizens and communities</w:t>
      </w:r>
      <w:r>
        <w:rPr>
          <w:szCs w:val="22"/>
        </w:rPr>
        <w:t>.</w:t>
      </w:r>
    </w:p>
    <w:p w14:paraId="5C677478" w14:textId="77777777" w:rsidR="00064AED" w:rsidRDefault="00243CF1" w:rsidP="006444C7">
      <w:r>
        <w:lastRenderedPageBreak/>
        <w:t>C</w:t>
      </w:r>
      <w:r w:rsidR="00064AED" w:rsidRPr="006E623A">
        <w:t xml:space="preserve">apacity building should be adopted as a concept that goes beyond the conventional perception of training and supply of equipment. </w:t>
      </w:r>
      <w:r w:rsidR="006444C7">
        <w:t xml:space="preserve">Capacity building </w:t>
      </w:r>
      <w:r w:rsidR="00064AED" w:rsidRPr="006E623A">
        <w:t>should be carried out as a continuous exercise</w:t>
      </w:r>
      <w:r w:rsidR="00064AED">
        <w:t xml:space="preserve"> and </w:t>
      </w:r>
      <w:r w:rsidR="00064AED" w:rsidRPr="006E623A">
        <w:t>linked to the concept of learning organisations. The learning concept involves constant changes and experiments by using feedback of processes and results, transforming individual and organisational practices and values and adjustment of structures to cope with changes. Therefore, the capacity building actions to be proposed should show the added value or cumulative effect of the action to be undertaken. They should be based on knowledge sharing of partner organisations through mentoring, coaching and on-the-job training. The capacity building actions need to be r</w:t>
      </w:r>
      <w:r w:rsidR="00064AED">
        <w:t xml:space="preserve">esults oriented and sustainable, and aimed at </w:t>
      </w:r>
      <w:r w:rsidR="00064AED" w:rsidRPr="006E623A">
        <w:t>strengthen</w:t>
      </w:r>
      <w:r w:rsidR="00064AED">
        <w:t>ing</w:t>
      </w:r>
      <w:r w:rsidR="00064AED" w:rsidRPr="006E623A">
        <w:t xml:space="preserve"> organisational ability to make more effective decisions, become more active players and to take full responsibility for the consequences of decisions.</w:t>
      </w:r>
    </w:p>
    <w:p w14:paraId="07EC0653" w14:textId="77777777" w:rsidR="00064AED" w:rsidRDefault="00064AED" w:rsidP="006444C7">
      <w:pPr>
        <w:rPr>
          <w:szCs w:val="22"/>
        </w:rPr>
      </w:pPr>
      <w:r w:rsidRPr="00D5609A">
        <w:rPr>
          <w:szCs w:val="22"/>
        </w:rPr>
        <w:t xml:space="preserve">Actions must ensure complementarity with other </w:t>
      </w:r>
      <w:r w:rsidR="00B83664">
        <w:rPr>
          <w:szCs w:val="22"/>
        </w:rPr>
        <w:t>(regional and bilateral)</w:t>
      </w:r>
      <w:r w:rsidRPr="00D5609A">
        <w:rPr>
          <w:szCs w:val="22"/>
        </w:rPr>
        <w:t xml:space="preserve"> programmes implemented by the EU in </w:t>
      </w:r>
      <w:r w:rsidR="006444C7">
        <w:rPr>
          <w:szCs w:val="22"/>
        </w:rPr>
        <w:t xml:space="preserve">the Eastern Partnership and the Russian Federation, </w:t>
      </w:r>
      <w:r w:rsidRPr="00D5609A">
        <w:rPr>
          <w:szCs w:val="22"/>
        </w:rPr>
        <w:t xml:space="preserve">and responding to </w:t>
      </w:r>
      <w:r w:rsidR="006444C7">
        <w:rPr>
          <w:szCs w:val="22"/>
        </w:rPr>
        <w:t xml:space="preserve">country-specific </w:t>
      </w:r>
      <w:r w:rsidRPr="00D5609A">
        <w:rPr>
          <w:szCs w:val="22"/>
        </w:rPr>
        <w:t xml:space="preserve">needs </w:t>
      </w:r>
      <w:r w:rsidR="006444C7">
        <w:rPr>
          <w:szCs w:val="22"/>
        </w:rPr>
        <w:t>and contexts</w:t>
      </w:r>
      <w:r w:rsidRPr="00D5609A">
        <w:rPr>
          <w:szCs w:val="22"/>
        </w:rPr>
        <w:t>.</w:t>
      </w:r>
    </w:p>
    <w:p w14:paraId="04BB52C2" w14:textId="77777777" w:rsidR="00064AED" w:rsidRPr="00B703F8" w:rsidRDefault="00064AED" w:rsidP="006444C7">
      <w:pPr>
        <w:autoSpaceDE w:val="0"/>
        <w:autoSpaceDN w:val="0"/>
        <w:adjustRightInd w:val="0"/>
        <w:rPr>
          <w:lang w:val="en-US"/>
        </w:rPr>
      </w:pPr>
      <w:r>
        <w:rPr>
          <w:lang w:val="en-US"/>
        </w:rPr>
        <w:t xml:space="preserve">Actions must </w:t>
      </w:r>
      <w:r w:rsidRPr="00B703F8">
        <w:rPr>
          <w:lang w:val="en-US"/>
        </w:rPr>
        <w:t>integrat</w:t>
      </w:r>
      <w:r>
        <w:rPr>
          <w:lang w:val="en-US"/>
        </w:rPr>
        <w:t>e</w:t>
      </w:r>
      <w:r w:rsidRPr="00B703F8">
        <w:rPr>
          <w:lang w:val="en-US"/>
        </w:rPr>
        <w:t xml:space="preserve"> </w:t>
      </w:r>
      <w:r w:rsidRPr="00B703F8">
        <w:rPr>
          <w:b/>
          <w:bCs/>
          <w:lang w:val="en-US"/>
        </w:rPr>
        <w:t>cross-cutting principles</w:t>
      </w:r>
      <w:r w:rsidRPr="00B703F8">
        <w:rPr>
          <w:lang w:val="en-US"/>
        </w:rPr>
        <w:t xml:space="preserve"> of human rights, gender equality and environmental sustainability.</w:t>
      </w:r>
    </w:p>
    <w:p w14:paraId="21627D39" w14:textId="77777777" w:rsidR="00B666B8" w:rsidRPr="00AE1656" w:rsidRDefault="00E1397C" w:rsidP="00B666B8">
      <w:r w:rsidRPr="00807DAF">
        <w:t xml:space="preserve">The following types of action are </w:t>
      </w:r>
      <w:r w:rsidR="00B666B8" w:rsidRPr="00AE1656">
        <w:t>ineligible:</w:t>
      </w:r>
    </w:p>
    <w:p w14:paraId="5A6AB5A5" w14:textId="77777777" w:rsidR="00085C44" w:rsidRPr="00807DAF" w:rsidRDefault="00085C44" w:rsidP="00A72012">
      <w:pPr>
        <w:numPr>
          <w:ilvl w:val="0"/>
          <w:numId w:val="10"/>
        </w:numPr>
      </w:pPr>
      <w:r w:rsidRPr="00807DAF">
        <w:t>actions concerned only or mainly with individual sponsorships for participation in workshops, seminars, conferences and congresses;</w:t>
      </w:r>
    </w:p>
    <w:p w14:paraId="4AC74EC9" w14:textId="77777777" w:rsidR="00085C44" w:rsidRPr="00807DAF" w:rsidRDefault="00085C44" w:rsidP="00A72012">
      <w:pPr>
        <w:numPr>
          <w:ilvl w:val="0"/>
          <w:numId w:val="10"/>
        </w:numPr>
      </w:pPr>
      <w:r w:rsidRPr="00807DAF">
        <w:t>actions concerned only or mainly with individual scholarships for studies or training courses;</w:t>
      </w:r>
    </w:p>
    <w:p w14:paraId="5B2658AC" w14:textId="77777777" w:rsidR="00B666B8" w:rsidRPr="00AE1656" w:rsidRDefault="00B666B8" w:rsidP="00A72012">
      <w:pPr>
        <w:numPr>
          <w:ilvl w:val="0"/>
          <w:numId w:val="10"/>
        </w:numPr>
      </w:pPr>
      <w:r w:rsidRPr="00AE1656">
        <w:t>actions that may be contradictory with the interest of the EU</w:t>
      </w:r>
      <w:r w:rsidR="006444C7">
        <w:t>;</w:t>
      </w:r>
    </w:p>
    <w:p w14:paraId="6924AEA6" w14:textId="77777777" w:rsidR="00B666B8" w:rsidRPr="00AE1656" w:rsidRDefault="00B666B8" w:rsidP="00A72012">
      <w:pPr>
        <w:numPr>
          <w:ilvl w:val="0"/>
          <w:numId w:val="10"/>
        </w:numPr>
      </w:pPr>
      <w:r w:rsidRPr="00AE1656">
        <w:t>actions that would be against EU fundamental values</w:t>
      </w:r>
      <w:r w:rsidR="006444C7">
        <w:t>;</w:t>
      </w:r>
    </w:p>
    <w:p w14:paraId="3F4D1349" w14:textId="77777777" w:rsidR="00B666B8" w:rsidRPr="00AE1656" w:rsidRDefault="00B666B8" w:rsidP="00A72012">
      <w:pPr>
        <w:numPr>
          <w:ilvl w:val="0"/>
          <w:numId w:val="10"/>
        </w:numPr>
      </w:pPr>
      <w:r w:rsidRPr="00AE1656">
        <w:t>actions which include proselytising activities</w:t>
      </w:r>
      <w:r w:rsidR="006444C7">
        <w:t>;</w:t>
      </w:r>
    </w:p>
    <w:p w14:paraId="0AE9B077" w14:textId="77777777" w:rsidR="00B666B8" w:rsidRPr="00AE1656" w:rsidRDefault="00337B5F" w:rsidP="00A72012">
      <w:pPr>
        <w:numPr>
          <w:ilvl w:val="0"/>
          <w:numId w:val="10"/>
        </w:numPr>
      </w:pPr>
      <w:r>
        <w:t>o</w:t>
      </w:r>
      <w:r w:rsidR="00B666B8" w:rsidRPr="00AE1656">
        <w:t xml:space="preserve">ne-off conferences: </w:t>
      </w:r>
      <w:r w:rsidR="00690867">
        <w:t xml:space="preserve">in principle, </w:t>
      </w:r>
      <w:r w:rsidR="00B666B8" w:rsidRPr="00AE1656">
        <w:t>conferences can only be funded if they form part of a wider range of activities to be implemented in the life-time of the action. For these purposes, preparatory activities for a conference and the publication of the proceedings of the conference do not, in themselves, constitute such “wider activities”;</w:t>
      </w:r>
    </w:p>
    <w:p w14:paraId="422369A5" w14:textId="77777777" w:rsidR="00B666B8" w:rsidRPr="00AE1656" w:rsidRDefault="00B666B8" w:rsidP="00A72012">
      <w:pPr>
        <w:numPr>
          <w:ilvl w:val="0"/>
          <w:numId w:val="10"/>
        </w:numPr>
      </w:pPr>
      <w:r w:rsidRPr="00AE1656">
        <w:t>actions supporting directly political parties.</w:t>
      </w:r>
    </w:p>
    <w:p w14:paraId="6398C36B" w14:textId="77777777" w:rsidR="004D7B57" w:rsidRPr="00807DAF" w:rsidRDefault="004D7B57" w:rsidP="006B6048">
      <w:pPr>
        <w:rPr>
          <w:szCs w:val="22"/>
          <w:u w:val="single"/>
        </w:rPr>
      </w:pPr>
      <w:r w:rsidRPr="00807DAF">
        <w:rPr>
          <w:szCs w:val="22"/>
          <w:u w:val="single"/>
        </w:rPr>
        <w:t>Types of activity</w:t>
      </w:r>
    </w:p>
    <w:p w14:paraId="768DCFF6" w14:textId="77777777" w:rsidR="006C5C40" w:rsidRPr="002D0993" w:rsidRDefault="00B666B8" w:rsidP="006C5C40">
      <w:r w:rsidRPr="00337B5F">
        <w:t xml:space="preserve">The </w:t>
      </w:r>
      <w:r w:rsidR="00690867" w:rsidRPr="00337B5F">
        <w:t>activities</w:t>
      </w:r>
      <w:r w:rsidRPr="00337B5F">
        <w:t xml:space="preserve"> covered by the </w:t>
      </w:r>
      <w:r w:rsidR="00690867" w:rsidRPr="00337B5F">
        <w:t xml:space="preserve">specific </w:t>
      </w:r>
      <w:r w:rsidRPr="00337B5F">
        <w:t xml:space="preserve">grant should be directly linked to the </w:t>
      </w:r>
      <w:r w:rsidR="00B83664">
        <w:t>Action Plan</w:t>
      </w:r>
      <w:r w:rsidRPr="00337B5F">
        <w:t xml:space="preserve"> foreseen in the </w:t>
      </w:r>
      <w:r w:rsidR="0017294D">
        <w:t>F</w:t>
      </w:r>
      <w:r w:rsidRPr="00337B5F">
        <w:t xml:space="preserve">FPA, and should be coherent with the objectives of this plan. </w:t>
      </w:r>
      <w:r w:rsidR="006C5C40" w:rsidRPr="00337B5F">
        <w:t>The following list of activities (including those to be supported through financial support to third parties) is not exhaustive and other relevant and innovative types of activities may be proposed</w:t>
      </w:r>
      <w:r w:rsidR="006C5C40">
        <w:t>:</w:t>
      </w:r>
    </w:p>
    <w:p w14:paraId="39700661" w14:textId="701AA0F2" w:rsidR="006C5C40" w:rsidRDefault="006C5C40" w:rsidP="00A72012">
      <w:pPr>
        <w:pStyle w:val="CharCharCharCharCharCharCharCharCharCharCharCharCharCharCharCharCharCharCharCharCharCharCharCharCharCharChar"/>
        <w:numPr>
          <w:ilvl w:val="0"/>
          <w:numId w:val="10"/>
        </w:numPr>
        <w:spacing w:after="120" w:line="240" w:lineRule="auto"/>
        <w:jc w:val="both"/>
        <w:rPr>
          <w:rFonts w:ascii="Times New Roman" w:hAnsi="Times New Roman"/>
          <w:sz w:val="22"/>
        </w:rPr>
      </w:pPr>
      <w:r>
        <w:rPr>
          <w:rFonts w:ascii="Times New Roman" w:hAnsi="Times New Roman"/>
          <w:sz w:val="22"/>
        </w:rPr>
        <w:t xml:space="preserve">Capacity </w:t>
      </w:r>
      <w:r w:rsidR="00337B5F">
        <w:rPr>
          <w:rFonts w:ascii="Times New Roman" w:hAnsi="Times New Roman"/>
          <w:sz w:val="22"/>
        </w:rPr>
        <w:t>a</w:t>
      </w:r>
      <w:r>
        <w:rPr>
          <w:rFonts w:ascii="Times New Roman" w:hAnsi="Times New Roman"/>
          <w:sz w:val="22"/>
        </w:rPr>
        <w:t xml:space="preserve">ssessments and capacity building activities, training, coaching and on-the-job-training activities aimed at strengthening CSO’s </w:t>
      </w:r>
      <w:r w:rsidR="00B83664">
        <w:rPr>
          <w:rFonts w:ascii="Times New Roman" w:hAnsi="Times New Roman"/>
          <w:sz w:val="22"/>
        </w:rPr>
        <w:t>(including grassroots organisations’)</w:t>
      </w:r>
      <w:r>
        <w:rPr>
          <w:rFonts w:ascii="Times New Roman" w:hAnsi="Times New Roman"/>
          <w:sz w:val="22"/>
        </w:rPr>
        <w:t xml:space="preserve"> technical, advocacy and managerial capacities </w:t>
      </w:r>
      <w:r w:rsidRPr="00285CBB">
        <w:rPr>
          <w:rFonts w:ascii="Times New Roman" w:hAnsi="Times New Roman"/>
          <w:sz w:val="22"/>
        </w:rPr>
        <w:t>(</w:t>
      </w:r>
      <w:r>
        <w:rPr>
          <w:rFonts w:ascii="Times New Roman" w:hAnsi="Times New Roman"/>
          <w:sz w:val="22"/>
        </w:rPr>
        <w:t xml:space="preserve">i.e. </w:t>
      </w:r>
      <w:r w:rsidRPr="00285CBB">
        <w:rPr>
          <w:rFonts w:ascii="Times New Roman" w:hAnsi="Times New Roman"/>
          <w:sz w:val="22"/>
        </w:rPr>
        <w:t>organising events such as seminars and consultations, workshops, awareness raising initiatives, conferences, dialogue facilitation, training and mentoring of personnel and organisations, etc.);</w:t>
      </w:r>
    </w:p>
    <w:p w14:paraId="19B19460" w14:textId="77777777" w:rsidR="006C5C40" w:rsidRPr="00285CBB" w:rsidRDefault="006C5C40" w:rsidP="00A72012">
      <w:pPr>
        <w:pStyle w:val="CharCharCharCharCharCharCharCharCharCharCharCharCharCharCharCharCharCharCharCharCharCharCharCharCharCharChar"/>
        <w:numPr>
          <w:ilvl w:val="0"/>
          <w:numId w:val="10"/>
        </w:numPr>
        <w:spacing w:line="240" w:lineRule="auto"/>
        <w:jc w:val="both"/>
        <w:rPr>
          <w:rFonts w:ascii="Times New Roman" w:hAnsi="Times New Roman"/>
          <w:sz w:val="22"/>
        </w:rPr>
      </w:pPr>
      <w:r w:rsidRPr="00285CBB">
        <w:rPr>
          <w:rFonts w:ascii="Times New Roman" w:hAnsi="Times New Roman"/>
          <w:sz w:val="22"/>
        </w:rPr>
        <w:t>Policy research, analysis and engagement in policy formulation, implementation, monitoring and impact analysis processes, including engagement around national development programmes and strategies;</w:t>
      </w:r>
    </w:p>
    <w:p w14:paraId="4C95F83F" w14:textId="77777777" w:rsidR="006C5C40" w:rsidRPr="00285CBB" w:rsidRDefault="006C5C40" w:rsidP="00A72012">
      <w:pPr>
        <w:pStyle w:val="CharCharCharCharCharCharCharCharCharCharCharCharCharCharCharCharCharCharCharCharCharCharCharCharCharCharChar"/>
        <w:numPr>
          <w:ilvl w:val="0"/>
          <w:numId w:val="10"/>
        </w:numPr>
        <w:spacing w:line="240" w:lineRule="auto"/>
        <w:jc w:val="both"/>
        <w:rPr>
          <w:rFonts w:ascii="Times New Roman" w:hAnsi="Times New Roman"/>
          <w:sz w:val="22"/>
        </w:rPr>
      </w:pPr>
      <w:r w:rsidRPr="00285CBB">
        <w:rPr>
          <w:rFonts w:ascii="Times New Roman" w:hAnsi="Times New Roman"/>
          <w:sz w:val="22"/>
        </w:rPr>
        <w:t>Identifying constituency interests, needs and concerns and framing of issues around these and communication to government at different levels; development and presentation of collective voices and engagement in constructive dialogue with different stakeholders, by also using media in a constructive and efficient manner;</w:t>
      </w:r>
    </w:p>
    <w:p w14:paraId="30616CC4" w14:textId="77777777" w:rsidR="006C5C40" w:rsidRPr="00285CBB" w:rsidRDefault="006C5C40" w:rsidP="00A72012">
      <w:pPr>
        <w:pStyle w:val="CharCharCharCharCharCharCharCharCharCharCharCharCharCharCharCharCharCharCharCharCharCharCharCharCharCharChar"/>
        <w:numPr>
          <w:ilvl w:val="0"/>
          <w:numId w:val="10"/>
        </w:numPr>
        <w:spacing w:line="240" w:lineRule="auto"/>
        <w:jc w:val="both"/>
        <w:rPr>
          <w:rFonts w:ascii="Times New Roman" w:hAnsi="Times New Roman"/>
          <w:sz w:val="22"/>
        </w:rPr>
      </w:pPr>
      <w:r w:rsidRPr="00285CBB">
        <w:rPr>
          <w:rFonts w:ascii="Times New Roman" w:hAnsi="Times New Roman"/>
          <w:sz w:val="22"/>
        </w:rPr>
        <w:lastRenderedPageBreak/>
        <w:t>Monitoring and (shadow) reporting on policy and decision making processes, implementation of legislation, management of public resources;</w:t>
      </w:r>
    </w:p>
    <w:p w14:paraId="249679EA" w14:textId="77777777" w:rsidR="006C5C40" w:rsidRPr="00285CBB" w:rsidRDefault="006C5C40" w:rsidP="00A72012">
      <w:pPr>
        <w:pStyle w:val="CharCharCharCharCharCharCharCharCharCharCharCharCharCharCharCharCharCharCharCharCharCharCharCharCharCharChar"/>
        <w:numPr>
          <w:ilvl w:val="0"/>
          <w:numId w:val="10"/>
        </w:numPr>
        <w:spacing w:line="240" w:lineRule="auto"/>
        <w:jc w:val="both"/>
        <w:rPr>
          <w:rFonts w:ascii="Times New Roman" w:hAnsi="Times New Roman"/>
          <w:sz w:val="22"/>
        </w:rPr>
      </w:pPr>
      <w:r w:rsidRPr="00285CBB">
        <w:rPr>
          <w:rFonts w:ascii="Times New Roman" w:hAnsi="Times New Roman"/>
          <w:sz w:val="22"/>
        </w:rPr>
        <w:t>Promotion of networks, coordination fora, platforms, etc., and development of skills and systems to facilitate institutional processes (incl. networking systems), undertake joint sector analysis and formulate action plans and networks with other CSOs in the municipality or region.</w:t>
      </w:r>
    </w:p>
    <w:p w14:paraId="3BCFD043" w14:textId="77777777" w:rsidR="00690867" w:rsidRDefault="00690867" w:rsidP="00A72012">
      <w:pPr>
        <w:numPr>
          <w:ilvl w:val="0"/>
          <w:numId w:val="10"/>
        </w:numPr>
      </w:pPr>
      <w:r>
        <w:t xml:space="preserve">Facilitation of experience and knowledge sharing among CSOs at multiple levels (between </w:t>
      </w:r>
      <w:r w:rsidR="006C5C40">
        <w:t xml:space="preserve">CSOs </w:t>
      </w:r>
      <w:r>
        <w:t>from the EU and partner countries; among organisations from partner countries</w:t>
      </w:r>
      <w:r w:rsidR="006C5C40">
        <w:t xml:space="preserve">), </w:t>
      </w:r>
      <w:r>
        <w:t xml:space="preserve">including possibly through the development of information and communication tools and materials - including social media related tools, exchanges of experience and dissemination of good practices, mentoring and/or coaching, peer-learning seminars, twinning between CSOs, development and delivery of trainings </w:t>
      </w:r>
    </w:p>
    <w:p w14:paraId="2E757468" w14:textId="77777777" w:rsidR="0023018A" w:rsidRPr="00807DAF" w:rsidRDefault="00266BD4" w:rsidP="006B6048">
      <w:pPr>
        <w:rPr>
          <w:szCs w:val="22"/>
          <w:u w:val="single"/>
        </w:rPr>
      </w:pPr>
      <w:r w:rsidRPr="00807DAF">
        <w:rPr>
          <w:szCs w:val="22"/>
          <w:u w:val="single"/>
        </w:rPr>
        <w:t>Financial support to third parties</w:t>
      </w:r>
      <w:r w:rsidR="00DB06F5" w:rsidRPr="00807DAF">
        <w:rPr>
          <w:rStyle w:val="FootnoteReference"/>
          <w:szCs w:val="22"/>
          <w:u w:val="single"/>
        </w:rPr>
        <w:footnoteReference w:id="13"/>
      </w:r>
      <w:r w:rsidR="0023018A" w:rsidRPr="00807DAF">
        <w:rPr>
          <w:szCs w:val="22"/>
          <w:u w:val="single"/>
        </w:rPr>
        <w:t xml:space="preserve"> </w:t>
      </w:r>
    </w:p>
    <w:p w14:paraId="6AFF79FE" w14:textId="77777777" w:rsidR="00337B5F" w:rsidRDefault="00337B5F" w:rsidP="00337B5F">
      <w:pPr>
        <w:spacing w:after="120"/>
        <w:rPr>
          <w:szCs w:val="22"/>
        </w:rPr>
      </w:pPr>
      <w:r w:rsidRPr="00337B5F">
        <w:rPr>
          <w:szCs w:val="22"/>
        </w:rPr>
        <w:t>Applicants</w:t>
      </w:r>
      <w:r>
        <w:rPr>
          <w:szCs w:val="22"/>
        </w:rPr>
        <w:t xml:space="preserve"> </w:t>
      </w:r>
      <w:r w:rsidRPr="00337B5F">
        <w:rPr>
          <w:szCs w:val="22"/>
        </w:rPr>
        <w:t>shall</w:t>
      </w:r>
      <w:r>
        <w:rPr>
          <w:szCs w:val="22"/>
        </w:rPr>
        <w:t xml:space="preserve"> </w:t>
      </w:r>
      <w:r w:rsidRPr="00337B5F">
        <w:rPr>
          <w:szCs w:val="22"/>
        </w:rPr>
        <w:t>propose financial support to third parties.</w:t>
      </w:r>
    </w:p>
    <w:p w14:paraId="65F7F8A9" w14:textId="77777777" w:rsidR="00107C6D" w:rsidRPr="00337B5F" w:rsidRDefault="003D1126" w:rsidP="00337B5F">
      <w:pPr>
        <w:spacing w:after="120"/>
      </w:pPr>
      <w:r>
        <w:rPr>
          <w:szCs w:val="22"/>
        </w:rPr>
        <w:t xml:space="preserve">To strengthen the capacities of CSOs </w:t>
      </w:r>
      <w:r w:rsidR="00B83664">
        <w:rPr>
          <w:szCs w:val="22"/>
        </w:rPr>
        <w:t>(including grassroots organisations)</w:t>
      </w:r>
      <w:r>
        <w:rPr>
          <w:szCs w:val="22"/>
        </w:rPr>
        <w:t xml:space="preserve"> to participate in the democratisation process in Eastern Partnership countries and the Russian Federation, and </w:t>
      </w:r>
      <w:r w:rsidRPr="00FE3436">
        <w:rPr>
          <w:szCs w:val="22"/>
        </w:rPr>
        <w:t xml:space="preserve">support CSOs in their own outreach and engagement with citizens </w:t>
      </w:r>
      <w:r w:rsidRPr="002A4351">
        <w:rPr>
          <w:szCs w:val="22"/>
        </w:rPr>
        <w:t>and communities, f</w:t>
      </w:r>
      <w:r w:rsidR="008A52D4" w:rsidRPr="00337B5F">
        <w:t>or both lots, a</w:t>
      </w:r>
      <w:r w:rsidR="00107C6D" w:rsidRPr="00337B5F">
        <w:t>pplicant</w:t>
      </w:r>
      <w:r w:rsidR="003F04E9" w:rsidRPr="00337B5F">
        <w:t>s</w:t>
      </w:r>
      <w:r w:rsidR="00107C6D" w:rsidRPr="00337B5F">
        <w:t xml:space="preserve"> </w:t>
      </w:r>
      <w:r w:rsidR="00EE6BF6" w:rsidRPr="00337B5F">
        <w:t xml:space="preserve">shall </w:t>
      </w:r>
      <w:r w:rsidR="00107C6D" w:rsidRPr="00337B5F">
        <w:t xml:space="preserve">propose financial support to third parties </w:t>
      </w:r>
      <w:r w:rsidR="00517ECD" w:rsidRPr="00337B5F">
        <w:t>in order</w:t>
      </w:r>
      <w:r w:rsidR="00107C6D" w:rsidRPr="00337B5F">
        <w:t xml:space="preserve"> to </w:t>
      </w:r>
      <w:r w:rsidR="0047210D" w:rsidRPr="00337B5F">
        <w:t>help achieving</w:t>
      </w:r>
      <w:r w:rsidR="00107C6D" w:rsidRPr="00337B5F">
        <w:t xml:space="preserve"> the objectives of the action.</w:t>
      </w:r>
      <w:r w:rsidR="00DB06F5" w:rsidRPr="00337B5F">
        <w:t xml:space="preserve"> </w:t>
      </w:r>
    </w:p>
    <w:p w14:paraId="750B611B" w14:textId="77777777" w:rsidR="003D1126" w:rsidRDefault="003D1126" w:rsidP="008A52D4">
      <w:r>
        <w:t>This financial support can entail both project-based and operational support to third parties.</w:t>
      </w:r>
    </w:p>
    <w:p w14:paraId="5099305C" w14:textId="77777777" w:rsidR="008A52D4" w:rsidRDefault="008A52D4" w:rsidP="008A52D4">
      <w:r>
        <w:t>To implement financial support to third parties, calls for applications should be published in local languages, and applicants for financial support to third parties should be able to submit applications in local languages. The application forms and procedures should be tailor-made to the technical and managerial capacities of local organisations of the respective countries. They should foresee an evaluation and selection based on high quality and/or innovative ideas and initiatives, and a review process during which the quality of the intervention logic, the impact and sustainability of the activities can be improved and further developed.</w:t>
      </w:r>
    </w:p>
    <w:p w14:paraId="1FE11476" w14:textId="77777777" w:rsidR="008A52D4" w:rsidRDefault="008A52D4" w:rsidP="008A52D4">
      <w:r w:rsidRPr="0077429D">
        <w:rPr>
          <w:u w:val="single"/>
        </w:rPr>
        <w:t>Coaching and on-the-job training</w:t>
      </w:r>
      <w:r>
        <w:t xml:space="preserve"> should be foreseen to support beneficiaries of financial support in the implementation of their activities, as well as in the management of the financial support (i.e. related to financial and narrative reporting, budget execution and revisions, etc.).</w:t>
      </w:r>
    </w:p>
    <w:p w14:paraId="18DAC0F2" w14:textId="77777777" w:rsidR="0002010B" w:rsidRPr="00807DAF" w:rsidRDefault="0002010B" w:rsidP="009B6884">
      <w:pPr>
        <w:rPr>
          <w:szCs w:val="22"/>
          <w:highlight w:val="yellow"/>
        </w:rPr>
      </w:pPr>
      <w:r w:rsidRPr="0002010B">
        <w:t>Under this call, financial support to third parties is</w:t>
      </w:r>
      <w:r>
        <w:t xml:space="preserve"> </w:t>
      </w:r>
      <w:r w:rsidRPr="0002010B">
        <w:t>considered essential to achieve the objective of the action.</w:t>
      </w:r>
    </w:p>
    <w:p w14:paraId="1B28C1BC" w14:textId="77777777" w:rsidR="00700AF2" w:rsidRPr="0002010B" w:rsidRDefault="00700AF2" w:rsidP="00700AF2">
      <w:pPr>
        <w:rPr>
          <w:szCs w:val="22"/>
        </w:rPr>
      </w:pPr>
      <w:r w:rsidRPr="0002010B">
        <w:rPr>
          <w:szCs w:val="22"/>
        </w:rPr>
        <w:t xml:space="preserve">In compliance with the present guidelines and notably of any conditions or restrictions </w:t>
      </w:r>
      <w:r w:rsidR="00F72D70" w:rsidRPr="0002010B">
        <w:rPr>
          <w:szCs w:val="22"/>
        </w:rPr>
        <w:t xml:space="preserve">in this </w:t>
      </w:r>
      <w:r w:rsidR="00853E40" w:rsidRPr="0002010B">
        <w:rPr>
          <w:szCs w:val="22"/>
        </w:rPr>
        <w:t>S</w:t>
      </w:r>
      <w:r w:rsidR="00F72D70" w:rsidRPr="0002010B">
        <w:rPr>
          <w:szCs w:val="22"/>
        </w:rPr>
        <w:t>ection</w:t>
      </w:r>
      <w:r w:rsidRPr="0002010B">
        <w:rPr>
          <w:szCs w:val="22"/>
        </w:rPr>
        <w:t>,</w:t>
      </w:r>
      <w:r w:rsidR="00F72E51" w:rsidRPr="0002010B">
        <w:rPr>
          <w:szCs w:val="22"/>
        </w:rPr>
        <w:t xml:space="preserve"> the</w:t>
      </w:r>
      <w:r w:rsidRPr="0002010B">
        <w:rPr>
          <w:szCs w:val="22"/>
        </w:rPr>
        <w:t xml:space="preserve"> </w:t>
      </w:r>
      <w:r w:rsidR="00B114D9" w:rsidRPr="0002010B">
        <w:rPr>
          <w:szCs w:val="22"/>
        </w:rPr>
        <w:t xml:space="preserve">lead </w:t>
      </w:r>
      <w:r w:rsidRPr="0002010B">
        <w:rPr>
          <w:szCs w:val="22"/>
        </w:rPr>
        <w:t>applicant sh</w:t>
      </w:r>
      <w:r w:rsidR="0002374A" w:rsidRPr="0002010B">
        <w:rPr>
          <w:szCs w:val="22"/>
        </w:rPr>
        <w:t>ould</w:t>
      </w:r>
      <w:r w:rsidRPr="0002010B">
        <w:rPr>
          <w:szCs w:val="22"/>
        </w:rPr>
        <w:t xml:space="preserve"> define mandatorily in </w:t>
      </w:r>
      <w:r w:rsidR="000D7ACD" w:rsidRPr="0002010B">
        <w:rPr>
          <w:szCs w:val="22"/>
        </w:rPr>
        <w:t>S</w:t>
      </w:r>
      <w:r w:rsidRPr="0002010B">
        <w:rPr>
          <w:szCs w:val="22"/>
        </w:rPr>
        <w:t xml:space="preserve">ection 2.1.1 of the grant application form: </w:t>
      </w:r>
    </w:p>
    <w:p w14:paraId="059CF728" w14:textId="77777777" w:rsidR="00700AF2" w:rsidRPr="0002010B" w:rsidRDefault="00700AF2" w:rsidP="00A72012">
      <w:pPr>
        <w:numPr>
          <w:ilvl w:val="0"/>
          <w:numId w:val="23"/>
        </w:numPr>
        <w:tabs>
          <w:tab w:val="left" w:pos="851"/>
        </w:tabs>
        <w:ind w:left="851" w:hanging="425"/>
        <w:rPr>
          <w:szCs w:val="22"/>
        </w:rPr>
      </w:pPr>
      <w:r w:rsidRPr="0002010B">
        <w:rPr>
          <w:szCs w:val="22"/>
        </w:rPr>
        <w:t xml:space="preserve">the </w:t>
      </w:r>
      <w:r w:rsidR="00247941" w:rsidRPr="0002010B">
        <w:rPr>
          <w:szCs w:val="22"/>
        </w:rPr>
        <w:t>overall objectives, the specific objective(s) and the outputs</w:t>
      </w:r>
      <w:r w:rsidR="00247941" w:rsidRPr="0002010B">
        <w:rPr>
          <w:rStyle w:val="FootnoteReference"/>
          <w:szCs w:val="22"/>
        </w:rPr>
        <w:footnoteReference w:id="14"/>
      </w:r>
      <w:r w:rsidR="00247941" w:rsidRPr="0002010B">
        <w:rPr>
          <w:szCs w:val="22"/>
        </w:rPr>
        <w:t xml:space="preserve"> (i.e. the results) to be achieved </w:t>
      </w:r>
      <w:r w:rsidRPr="0002010B">
        <w:rPr>
          <w:szCs w:val="22"/>
        </w:rPr>
        <w:t>with the financial support</w:t>
      </w:r>
      <w:r w:rsidR="00BC6F82" w:rsidRPr="0002010B">
        <w:rPr>
          <w:szCs w:val="22"/>
        </w:rPr>
        <w:t xml:space="preserve">, </w:t>
      </w:r>
      <w:r w:rsidR="00BC6F82" w:rsidRPr="002A4351">
        <w:rPr>
          <w:szCs w:val="22"/>
        </w:rPr>
        <w:t>which must be in line with the overall and specific objective of this Call for Proposals;</w:t>
      </w:r>
      <w:r w:rsidRPr="0002010B">
        <w:rPr>
          <w:szCs w:val="22"/>
        </w:rPr>
        <w:t xml:space="preserve"> </w:t>
      </w:r>
    </w:p>
    <w:p w14:paraId="71C2734C" w14:textId="77777777" w:rsidR="00700AF2" w:rsidRPr="0002010B" w:rsidRDefault="00700AF2" w:rsidP="00A72012">
      <w:pPr>
        <w:numPr>
          <w:ilvl w:val="0"/>
          <w:numId w:val="23"/>
        </w:numPr>
        <w:tabs>
          <w:tab w:val="left" w:pos="851"/>
        </w:tabs>
        <w:ind w:left="851" w:hanging="425"/>
        <w:rPr>
          <w:szCs w:val="22"/>
        </w:rPr>
      </w:pPr>
      <w:r w:rsidRPr="0002010B">
        <w:rPr>
          <w:szCs w:val="22"/>
        </w:rPr>
        <w:t xml:space="preserve">the different types of activities eligible for financial support, on the basis of a fixed list </w:t>
      </w:r>
    </w:p>
    <w:p w14:paraId="4BCE2C89" w14:textId="77777777" w:rsidR="00700AF2" w:rsidRPr="0002010B" w:rsidRDefault="00700AF2" w:rsidP="00A72012">
      <w:pPr>
        <w:numPr>
          <w:ilvl w:val="0"/>
          <w:numId w:val="23"/>
        </w:numPr>
        <w:tabs>
          <w:tab w:val="left" w:pos="851"/>
        </w:tabs>
        <w:ind w:left="851" w:hanging="425"/>
        <w:rPr>
          <w:szCs w:val="22"/>
        </w:rPr>
      </w:pPr>
      <w:r w:rsidRPr="0002010B">
        <w:rPr>
          <w:szCs w:val="22"/>
        </w:rPr>
        <w:t>the types of persons</w:t>
      </w:r>
      <w:r w:rsidR="003D1126" w:rsidRPr="0002010B">
        <w:rPr>
          <w:szCs w:val="22"/>
        </w:rPr>
        <w:t>/organisations</w:t>
      </w:r>
      <w:r w:rsidRPr="0002010B">
        <w:rPr>
          <w:szCs w:val="22"/>
        </w:rPr>
        <w:t xml:space="preserve"> or categories of persons</w:t>
      </w:r>
      <w:r w:rsidR="003D1126" w:rsidRPr="0002010B">
        <w:rPr>
          <w:szCs w:val="22"/>
        </w:rPr>
        <w:t>/organisations</w:t>
      </w:r>
      <w:r w:rsidRPr="0002010B">
        <w:rPr>
          <w:szCs w:val="22"/>
        </w:rPr>
        <w:t xml:space="preserve"> which may receive financial support</w:t>
      </w:r>
      <w:r w:rsidR="00E55AC4">
        <w:rPr>
          <w:szCs w:val="22"/>
        </w:rPr>
        <w:t>;</w:t>
      </w:r>
      <w:r w:rsidRPr="0002010B">
        <w:rPr>
          <w:szCs w:val="22"/>
        </w:rPr>
        <w:t xml:space="preserve">  </w:t>
      </w:r>
    </w:p>
    <w:p w14:paraId="3F8F5C69" w14:textId="77777777" w:rsidR="00700AF2" w:rsidRPr="0002010B" w:rsidRDefault="00700AF2" w:rsidP="004741A1">
      <w:pPr>
        <w:tabs>
          <w:tab w:val="left" w:pos="851"/>
        </w:tabs>
        <w:ind w:left="851" w:hanging="425"/>
        <w:rPr>
          <w:szCs w:val="22"/>
        </w:rPr>
      </w:pPr>
      <w:r w:rsidRPr="0002010B">
        <w:rPr>
          <w:szCs w:val="22"/>
        </w:rPr>
        <w:t>(iv)</w:t>
      </w:r>
      <w:r w:rsidR="00D97BE7" w:rsidRPr="0002010B">
        <w:rPr>
          <w:szCs w:val="22"/>
        </w:rPr>
        <w:tab/>
      </w:r>
      <w:r w:rsidRPr="0002010B">
        <w:rPr>
          <w:szCs w:val="22"/>
        </w:rPr>
        <w:t>the criteria for selecting these entities and giving the financial support</w:t>
      </w:r>
      <w:r w:rsidR="00BC6F82" w:rsidRPr="0002010B">
        <w:rPr>
          <w:szCs w:val="22"/>
        </w:rPr>
        <w:t xml:space="preserve">, </w:t>
      </w:r>
      <w:r w:rsidR="00BC6F82" w:rsidRPr="002A4351">
        <w:rPr>
          <w:szCs w:val="22"/>
        </w:rPr>
        <w:t>the evaluation and award procedure (frequency of calls, duration of the evaluation procedure, composition of the evaluation committee, etc);</w:t>
      </w:r>
      <w:r w:rsidRPr="0002010B">
        <w:rPr>
          <w:szCs w:val="22"/>
        </w:rPr>
        <w:t xml:space="preserve">  </w:t>
      </w:r>
    </w:p>
    <w:p w14:paraId="79D8FD69" w14:textId="77777777" w:rsidR="00700AF2" w:rsidRPr="0002010B" w:rsidRDefault="00700AF2" w:rsidP="00A72012">
      <w:pPr>
        <w:numPr>
          <w:ilvl w:val="0"/>
          <w:numId w:val="24"/>
        </w:numPr>
        <w:tabs>
          <w:tab w:val="left" w:pos="851"/>
        </w:tabs>
        <w:ind w:left="851" w:hanging="425"/>
        <w:rPr>
          <w:szCs w:val="22"/>
        </w:rPr>
      </w:pPr>
      <w:r w:rsidRPr="0002010B">
        <w:rPr>
          <w:szCs w:val="22"/>
        </w:rPr>
        <w:t>the criteria for determining the exact amount of financial support for each third entity</w:t>
      </w:r>
      <w:r w:rsidR="0002010B">
        <w:rPr>
          <w:szCs w:val="22"/>
        </w:rPr>
        <w:t xml:space="preserve"> </w:t>
      </w:r>
      <w:r w:rsidR="00BC6F82" w:rsidRPr="002A4351">
        <w:rPr>
          <w:szCs w:val="22"/>
        </w:rPr>
        <w:t>and whether co-financing will be required</w:t>
      </w:r>
      <w:r w:rsidR="00E55AC4">
        <w:rPr>
          <w:szCs w:val="22"/>
        </w:rPr>
        <w:t>;</w:t>
      </w:r>
      <w:r w:rsidRPr="0002010B">
        <w:rPr>
          <w:szCs w:val="22"/>
        </w:rPr>
        <w:t xml:space="preserve"> </w:t>
      </w:r>
    </w:p>
    <w:p w14:paraId="147E9A1C" w14:textId="77777777" w:rsidR="00BC6F82" w:rsidRDefault="00700AF2" w:rsidP="00A72012">
      <w:pPr>
        <w:numPr>
          <w:ilvl w:val="0"/>
          <w:numId w:val="24"/>
        </w:numPr>
        <w:tabs>
          <w:tab w:val="left" w:pos="851"/>
        </w:tabs>
        <w:ind w:left="851" w:hanging="425"/>
        <w:rPr>
          <w:szCs w:val="22"/>
        </w:rPr>
      </w:pPr>
      <w:r w:rsidRPr="0002010B">
        <w:rPr>
          <w:szCs w:val="22"/>
        </w:rPr>
        <w:lastRenderedPageBreak/>
        <w:t>the maximum amount which may be given</w:t>
      </w:r>
      <w:r w:rsidR="00BC6F82" w:rsidRPr="0002010B">
        <w:rPr>
          <w:szCs w:val="22"/>
        </w:rPr>
        <w:t>,</w:t>
      </w:r>
      <w:r w:rsidR="00E55AC4">
        <w:rPr>
          <w:szCs w:val="22"/>
        </w:rPr>
        <w:t xml:space="preserve"> and</w:t>
      </w:r>
    </w:p>
    <w:p w14:paraId="57EAEC7A" w14:textId="77777777" w:rsidR="0002010B" w:rsidRDefault="0002010B" w:rsidP="00A72012">
      <w:pPr>
        <w:numPr>
          <w:ilvl w:val="0"/>
          <w:numId w:val="24"/>
        </w:numPr>
        <w:tabs>
          <w:tab w:val="left" w:pos="851"/>
        </w:tabs>
        <w:ind w:left="851" w:hanging="425"/>
        <w:rPr>
          <w:szCs w:val="22"/>
        </w:rPr>
      </w:pPr>
      <w:r w:rsidRPr="002A4351">
        <w:rPr>
          <w:szCs w:val="22"/>
        </w:rPr>
        <w:t>the communication tools and channels by which they will ensure outreach to potential beneficiary organisations in the Eastern Partnership countries and the Russian Federation.</w:t>
      </w:r>
    </w:p>
    <w:p w14:paraId="6A7EE906" w14:textId="77777777" w:rsidR="00517ECD" w:rsidRPr="00807DAF" w:rsidRDefault="00700AF2" w:rsidP="00517ECD">
      <w:pPr>
        <w:rPr>
          <w:szCs w:val="22"/>
          <w:u w:val="single"/>
        </w:rPr>
      </w:pPr>
      <w:r w:rsidRPr="0002010B">
        <w:rPr>
          <w:szCs w:val="22"/>
          <w:u w:val="single"/>
        </w:rPr>
        <w:t>In all events, the mandatory conditions set above for giving financial support (points (i) to (vi</w:t>
      </w:r>
      <w:r w:rsidR="00BC6F82" w:rsidRPr="0002010B">
        <w:rPr>
          <w:szCs w:val="22"/>
          <w:u w:val="single"/>
        </w:rPr>
        <w:t>i</w:t>
      </w:r>
      <w:r w:rsidRPr="0002010B">
        <w:rPr>
          <w:szCs w:val="22"/>
          <w:u w:val="single"/>
        </w:rPr>
        <w:t>)) have to be strictly defined in the</w:t>
      </w:r>
      <w:r w:rsidR="00A155DA" w:rsidRPr="0002010B">
        <w:rPr>
          <w:szCs w:val="22"/>
          <w:u w:val="single"/>
        </w:rPr>
        <w:t xml:space="preserve"> </w:t>
      </w:r>
      <w:r w:rsidR="003B254C" w:rsidRPr="0002010B">
        <w:rPr>
          <w:szCs w:val="22"/>
          <w:u w:val="single"/>
        </w:rPr>
        <w:t>g</w:t>
      </w:r>
      <w:r w:rsidR="00A155DA" w:rsidRPr="0002010B">
        <w:rPr>
          <w:szCs w:val="22"/>
          <w:u w:val="single"/>
        </w:rPr>
        <w:t xml:space="preserve">rant </w:t>
      </w:r>
      <w:r w:rsidR="003B254C" w:rsidRPr="0002010B">
        <w:rPr>
          <w:szCs w:val="22"/>
          <w:u w:val="single"/>
        </w:rPr>
        <w:t>c</w:t>
      </w:r>
      <w:r w:rsidRPr="0002010B">
        <w:rPr>
          <w:szCs w:val="22"/>
          <w:u w:val="single"/>
        </w:rPr>
        <w:t>ontract as to avoid any exercise of discretion.</w:t>
      </w:r>
      <w:r w:rsidR="00107C6D" w:rsidRPr="0002010B">
        <w:t>]</w:t>
      </w:r>
    </w:p>
    <w:p w14:paraId="21BE69D1" w14:textId="77777777" w:rsidR="00107C6D" w:rsidRPr="00807DAF" w:rsidRDefault="00107C6D" w:rsidP="004B7BC2">
      <w:pPr>
        <w:keepNext/>
        <w:rPr>
          <w:szCs w:val="22"/>
          <w:u w:val="single"/>
        </w:rPr>
      </w:pPr>
      <w:r w:rsidRPr="00807DAF">
        <w:rPr>
          <w:szCs w:val="22"/>
          <w:u w:val="single"/>
        </w:rPr>
        <w:t>Visibility</w:t>
      </w:r>
    </w:p>
    <w:p w14:paraId="20EE3A37" w14:textId="77777777" w:rsidR="00622160" w:rsidRPr="00807DAF" w:rsidRDefault="00622160" w:rsidP="00622160">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6E3C07CD" w14:textId="77777777" w:rsidR="00572B45" w:rsidRPr="0060510D" w:rsidRDefault="00EE729B" w:rsidP="006B6048">
      <w:r w:rsidRPr="00807DAF">
        <w:t>A</w:t>
      </w:r>
      <w:r w:rsidR="002A4866" w:rsidRPr="00807DAF">
        <w:t>pplicant</w:t>
      </w:r>
      <w:r w:rsidRPr="00807DAF">
        <w:t>s</w:t>
      </w:r>
      <w:r w:rsidR="002A4866" w:rsidRPr="00807DAF">
        <w:t xml:space="preserve"> must comply with the objectives and priorities and guarantee the visibility of the EU</w:t>
      </w:r>
      <w:r w:rsidRPr="00807DAF">
        <w:t xml:space="preserve"> </w:t>
      </w:r>
      <w:r w:rsidR="002A4866" w:rsidRPr="00807DAF">
        <w:t xml:space="preserve">financing (see the Communication and Visibility Manual for EU external actions </w:t>
      </w:r>
      <w:r w:rsidR="009F1A11" w:rsidRPr="00807DAF">
        <w:t>specified</w:t>
      </w:r>
      <w:r w:rsidR="002A4866" w:rsidRPr="00807DAF">
        <w:t xml:space="preserve"> and published by the European Commission at </w:t>
      </w:r>
      <w:hyperlink r:id="rId13" w:history="1">
        <w:r w:rsidR="009C7178" w:rsidRPr="00FE3AC1">
          <w:rPr>
            <w:rStyle w:val="Hyperlink"/>
          </w:rPr>
          <w:t>http://ec.europa.eu/europeaid/funding/communication-and-visibility-manual-eu-external-actions_en</w:t>
        </w:r>
      </w:hyperlink>
      <w:r w:rsidR="002A4866" w:rsidRPr="00807DAF">
        <w:t>).</w:t>
      </w:r>
    </w:p>
    <w:p w14:paraId="100429AE" w14:textId="092D0560"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/affiliated entities</w:t>
      </w:r>
    </w:p>
    <w:p w14:paraId="0ABFA266" w14:textId="77777777" w:rsidR="001D4C7B" w:rsidRDefault="001D4C7B" w:rsidP="001D4C7B">
      <w:r w:rsidRPr="003D1126">
        <w:t>The lead applicant may not submit more than 1 application under this call for proposals.</w:t>
      </w:r>
    </w:p>
    <w:p w14:paraId="74C5E0A5" w14:textId="1F33E3FB" w:rsidR="000C0979" w:rsidRPr="003D1126" w:rsidRDefault="000C0979" w:rsidP="001D4C7B">
      <w:r w:rsidRPr="000C0979">
        <w:t xml:space="preserve">The lead applicant may not be awarded more than </w:t>
      </w:r>
      <w:r w:rsidR="00E55AC4">
        <w:t xml:space="preserve">1 </w:t>
      </w:r>
      <w:r w:rsidRPr="000C0979">
        <w:t>grant under this call for proposals.</w:t>
      </w:r>
    </w:p>
    <w:p w14:paraId="6647FF9E" w14:textId="77777777" w:rsidR="001D4C7B" w:rsidRPr="003D1126" w:rsidRDefault="001D4C7B" w:rsidP="001D4C7B">
      <w:r w:rsidRPr="003D1126">
        <w:t>The lead applicant may not be an affiliated entity in another application of the same lot at the same time.</w:t>
      </w:r>
    </w:p>
    <w:p w14:paraId="73263CF7" w14:textId="7FC30895" w:rsidR="001D4C7B" w:rsidRDefault="001D4C7B" w:rsidP="001D4C7B">
      <w:r w:rsidRPr="003D1126">
        <w:t>An affiliated entity may</w:t>
      </w:r>
      <w:r w:rsidR="009C6F68">
        <w:t xml:space="preserve"> not</w:t>
      </w:r>
      <w:r w:rsidRPr="003D1126">
        <w:t xml:space="preserve"> be the affiliated entity in more than 1 application per lot under this call for proposals.</w:t>
      </w:r>
    </w:p>
    <w:p w14:paraId="1CFDD781" w14:textId="6D27ABC9" w:rsidR="000C0979" w:rsidRDefault="000C0979" w:rsidP="001D4C7B">
      <w:r>
        <w:t xml:space="preserve">An </w:t>
      </w:r>
      <w:r w:rsidRPr="000C0979">
        <w:t xml:space="preserve">affiliated entity may </w:t>
      </w:r>
      <w:r w:rsidR="009C6F68">
        <w:t xml:space="preserve">not </w:t>
      </w:r>
      <w:r w:rsidRPr="000C0979">
        <w:t xml:space="preserve">be awarded more than </w:t>
      </w:r>
      <w:r w:rsidR="00E55AC4">
        <w:t xml:space="preserve">1 </w:t>
      </w:r>
      <w:r w:rsidR="006621F6">
        <w:t>grant</w:t>
      </w:r>
      <w:r w:rsidRPr="000C0979">
        <w:t xml:space="preserve"> under this call for proposals.</w:t>
      </w:r>
    </w:p>
    <w:p w14:paraId="6BD90D77" w14:textId="77777777" w:rsidR="000D732B" w:rsidRPr="00807DAF" w:rsidRDefault="000D732B" w:rsidP="001D4C7B"/>
    <w:p w14:paraId="5141286F" w14:textId="345A377C" w:rsidR="0007408E" w:rsidRPr="000D732B" w:rsidRDefault="000D732B" w:rsidP="000D732B">
      <w:pPr>
        <w:pBdr>
          <w:top w:val="single" w:sz="4" w:space="1" w:color="auto"/>
          <w:left w:val="single" w:sz="4" w:space="4" w:color="auto"/>
          <w:bottom w:val="single" w:sz="4" w:space="1" w:color="auto"/>
          <w:right w:val="single" w:sz="4" w:space="4" w:color="auto"/>
        </w:pBdr>
        <w:rPr>
          <w:b/>
          <w:i/>
          <w:sz w:val="24"/>
        </w:rPr>
      </w:pPr>
      <w:bookmarkStart w:id="13" w:name="_Toc521686518"/>
      <w:r>
        <w:rPr>
          <w:b/>
          <w:i/>
          <w:sz w:val="24"/>
        </w:rPr>
        <w:t>2.1.6</w:t>
      </w:r>
      <w:r>
        <w:rPr>
          <w:b/>
          <w:i/>
          <w:sz w:val="24"/>
        </w:rPr>
        <w:tab/>
      </w:r>
      <w:r w:rsidR="0007408E" w:rsidRPr="000D732B">
        <w:rPr>
          <w:b/>
          <w:i/>
          <w:sz w:val="24"/>
        </w:rPr>
        <w:t xml:space="preserve">Eligibility of costs: costs </w:t>
      </w:r>
      <w:r w:rsidR="00302E84" w:rsidRPr="000D732B">
        <w:rPr>
          <w:b/>
          <w:i/>
          <w:sz w:val="24"/>
        </w:rPr>
        <w:t>that can</w:t>
      </w:r>
      <w:r w:rsidR="003137E2" w:rsidRPr="000D732B">
        <w:rPr>
          <w:b/>
          <w:i/>
          <w:sz w:val="24"/>
        </w:rPr>
        <w:t xml:space="preserve"> be</w:t>
      </w:r>
      <w:r w:rsidR="00302E84" w:rsidRPr="000D732B">
        <w:rPr>
          <w:b/>
          <w:i/>
          <w:sz w:val="24"/>
        </w:rPr>
        <w:t xml:space="preserve"> </w:t>
      </w:r>
      <w:r w:rsidR="00A575A2" w:rsidRPr="000D732B">
        <w:rPr>
          <w:b/>
          <w:i/>
          <w:sz w:val="24"/>
        </w:rPr>
        <w:t>included</w:t>
      </w:r>
      <w:bookmarkEnd w:id="13"/>
      <w:r w:rsidR="00A575A2" w:rsidRPr="000D732B">
        <w:rPr>
          <w:b/>
          <w:i/>
          <w:sz w:val="24"/>
        </w:rPr>
        <w:t xml:space="preserve"> </w:t>
      </w:r>
    </w:p>
    <w:p w14:paraId="4BB9097C" w14:textId="77777777" w:rsidR="009F4DBB" w:rsidRPr="000C0979" w:rsidRDefault="0007408E" w:rsidP="006B6048">
      <w:pPr>
        <w:spacing w:before="240"/>
      </w:pPr>
      <w:r w:rsidRPr="00807DAF">
        <w:t xml:space="preserve">Only </w:t>
      </w:r>
      <w:r w:rsidR="00A016F9" w:rsidRPr="00807DAF">
        <w:t>‘</w:t>
      </w:r>
      <w:r w:rsidR="00356DFC" w:rsidRPr="00807DAF">
        <w:t>eligible costs</w:t>
      </w:r>
      <w:r w:rsidR="00A016F9" w:rsidRPr="00807DAF">
        <w:t>’</w:t>
      </w:r>
      <w:r w:rsidR="00356DFC" w:rsidRPr="00807DAF">
        <w:t xml:space="preserve"> </w:t>
      </w:r>
      <w:r w:rsidRPr="00807DAF">
        <w:t xml:space="preserve">can be </w:t>
      </w:r>
      <w:r w:rsidR="000B1032" w:rsidRPr="00807DAF">
        <w:t>covered by</w:t>
      </w:r>
      <w:r w:rsidRPr="00807DAF">
        <w:t xml:space="preserve"> a grant. The</w:t>
      </w:r>
      <w:r w:rsidR="000735EC" w:rsidRPr="00807DAF">
        <w:t xml:space="preserve"> categories of costs </w:t>
      </w:r>
      <w:r w:rsidR="00A575A2" w:rsidRPr="00807DAF">
        <w:t>that are</w:t>
      </w:r>
      <w:r w:rsidR="000735EC" w:rsidRPr="00807DAF">
        <w:t xml:space="preserve"> eligible and non-eligible are </w:t>
      </w:r>
      <w:r w:rsidR="000735EC" w:rsidRPr="000C0979">
        <w:t>indicated below.</w:t>
      </w:r>
      <w:r w:rsidR="002F3F27" w:rsidRPr="000C0979">
        <w:t xml:space="preserve"> </w:t>
      </w:r>
      <w:r w:rsidRPr="000C0979">
        <w:t>The budget is both a cost estimate and a</w:t>
      </w:r>
      <w:r w:rsidR="009444A8" w:rsidRPr="000C0979">
        <w:t>n</w:t>
      </w:r>
      <w:r w:rsidRPr="000C0979">
        <w:t xml:space="preserve"> </w:t>
      </w:r>
      <w:r w:rsidR="009444A8" w:rsidRPr="000C0979">
        <w:t xml:space="preserve">overall </w:t>
      </w:r>
      <w:r w:rsidRPr="000C0979">
        <w:t xml:space="preserve">ceiling for </w:t>
      </w:r>
      <w:r w:rsidR="00A016F9" w:rsidRPr="000C0979">
        <w:t>‘</w:t>
      </w:r>
      <w:r w:rsidRPr="000C0979">
        <w:t>eligible costs</w:t>
      </w:r>
      <w:r w:rsidR="00A016F9" w:rsidRPr="000C0979">
        <w:t>’</w:t>
      </w:r>
      <w:r w:rsidRPr="000C0979">
        <w:t xml:space="preserve">. </w:t>
      </w:r>
    </w:p>
    <w:p w14:paraId="14ADA7C0" w14:textId="77777777" w:rsidR="00B17D2F" w:rsidRPr="000C0979" w:rsidRDefault="00B17D2F" w:rsidP="006B6048">
      <w:r w:rsidRPr="000C0979">
        <w:t>The reimbursement of eligible costs may be based on any or a combination of the following forms:</w:t>
      </w:r>
    </w:p>
    <w:p w14:paraId="65093216" w14:textId="77777777" w:rsidR="00463413" w:rsidRPr="000C0979" w:rsidRDefault="00463413" w:rsidP="00A72012">
      <w:pPr>
        <w:numPr>
          <w:ilvl w:val="0"/>
          <w:numId w:val="11"/>
        </w:numPr>
      </w:pPr>
      <w:r w:rsidRPr="000C0979">
        <w:t>actual costs incurred</w:t>
      </w:r>
      <w:r w:rsidR="001C71F8" w:rsidRPr="000C0979">
        <w:t xml:space="preserve"> by the </w:t>
      </w:r>
      <w:r w:rsidR="00466C25" w:rsidRPr="000C0979">
        <w:t>b</w:t>
      </w:r>
      <w:r w:rsidR="001C71F8" w:rsidRPr="000C0979">
        <w:t>eneficiary(ies) and affiliated entity(ies)</w:t>
      </w:r>
      <w:r w:rsidR="00F12EEA" w:rsidRPr="000C0979">
        <w:t>;</w:t>
      </w:r>
    </w:p>
    <w:p w14:paraId="2CD35ED2" w14:textId="77777777" w:rsidR="00BF7060" w:rsidRPr="000C0979" w:rsidRDefault="00463413" w:rsidP="00A72012">
      <w:pPr>
        <w:numPr>
          <w:ilvl w:val="0"/>
          <w:numId w:val="11"/>
        </w:numPr>
      </w:pPr>
      <w:r w:rsidRPr="000C0979">
        <w:t>one or more simplified cost options</w:t>
      </w:r>
      <w:r w:rsidR="00B17D2F" w:rsidRPr="000C0979">
        <w:t>.</w:t>
      </w:r>
    </w:p>
    <w:p w14:paraId="43E95630" w14:textId="77777777" w:rsidR="00BF7060" w:rsidRPr="000C0979" w:rsidRDefault="00BF7060" w:rsidP="00BF7060">
      <w:pPr>
        <w:rPr>
          <w:b/>
        </w:rPr>
      </w:pPr>
      <w:r w:rsidRPr="000C0979">
        <w:t>Simplified cost options may take the form of:</w:t>
      </w:r>
    </w:p>
    <w:p w14:paraId="699C363E" w14:textId="77777777" w:rsidR="00BF7060" w:rsidRPr="000C0979" w:rsidRDefault="00BF7060" w:rsidP="00A72012">
      <w:pPr>
        <w:numPr>
          <w:ilvl w:val="0"/>
          <w:numId w:val="12"/>
        </w:numPr>
      </w:pPr>
      <w:r w:rsidRPr="000C0979">
        <w:rPr>
          <w:b/>
        </w:rPr>
        <w:t>unit costs:</w:t>
      </w:r>
      <w:r w:rsidRPr="000C0979">
        <w:t xml:space="preserve"> covering all or certain specific categories of eligible costs which are clearly identified in advance by reference to an </w:t>
      </w:r>
      <w:r w:rsidRPr="000C0979">
        <w:rPr>
          <w:u w:val="single"/>
        </w:rPr>
        <w:t>amount per unit</w:t>
      </w:r>
      <w:r w:rsidRPr="000C0979">
        <w:t>.</w:t>
      </w:r>
    </w:p>
    <w:p w14:paraId="28D9DB51" w14:textId="77777777" w:rsidR="00BF7060" w:rsidRPr="000C0979" w:rsidRDefault="00BF7060" w:rsidP="00A72012">
      <w:pPr>
        <w:numPr>
          <w:ilvl w:val="0"/>
          <w:numId w:val="12"/>
        </w:numPr>
      </w:pPr>
      <w:r w:rsidRPr="000C0979">
        <w:rPr>
          <w:b/>
        </w:rPr>
        <w:t xml:space="preserve">lump sums: </w:t>
      </w:r>
      <w:r w:rsidRPr="000C0979">
        <w:t xml:space="preserve">covering in </w:t>
      </w:r>
      <w:r w:rsidRPr="000C0979">
        <w:rPr>
          <w:u w:val="single"/>
        </w:rPr>
        <w:t>global terms</w:t>
      </w:r>
      <w:r w:rsidRPr="000C0979">
        <w:t xml:space="preserve"> all or certain specific categories of eligible costs which are clearly identified in advance.</w:t>
      </w:r>
    </w:p>
    <w:p w14:paraId="48BF7064" w14:textId="77777777" w:rsidR="006A3B4C" w:rsidRPr="000C0979" w:rsidRDefault="00BF7060" w:rsidP="00A72012">
      <w:pPr>
        <w:numPr>
          <w:ilvl w:val="0"/>
          <w:numId w:val="12"/>
        </w:numPr>
      </w:pPr>
      <w:r w:rsidRPr="000C0979">
        <w:rPr>
          <w:b/>
        </w:rPr>
        <w:t xml:space="preserve">flat-rate financing: </w:t>
      </w:r>
      <w:r w:rsidRPr="000C0979">
        <w:t xml:space="preserve">covering specific categories of eligible costs which are clearly identified in advance by </w:t>
      </w:r>
      <w:r w:rsidRPr="000C0979">
        <w:rPr>
          <w:u w:val="single"/>
        </w:rPr>
        <w:t>applying a percentage</w:t>
      </w:r>
      <w:r w:rsidRPr="000C0979">
        <w:t xml:space="preserve"> fixed ex ante.</w:t>
      </w:r>
    </w:p>
    <w:p w14:paraId="73478E7B" w14:textId="77777777" w:rsidR="006A3B4C" w:rsidRPr="000C0979" w:rsidRDefault="006A3B4C" w:rsidP="00F53E16">
      <w:pPr>
        <w:ind w:left="720"/>
      </w:pPr>
    </w:p>
    <w:p w14:paraId="1B3202F1" w14:textId="4EDE2352" w:rsidR="00BF7060" w:rsidRPr="000C0979" w:rsidRDefault="004606E0" w:rsidP="00F53E16">
      <w:r>
        <w:br w:type="page"/>
      </w:r>
      <w:r w:rsidR="00BF7060" w:rsidRPr="000C0979">
        <w:lastRenderedPageBreak/>
        <w:t>Simplified costs options (SCOs) are divided in two categories:</w:t>
      </w:r>
    </w:p>
    <w:p w14:paraId="68A78D92" w14:textId="77777777" w:rsidR="00BF7060" w:rsidRPr="000C0979" w:rsidRDefault="00BF7060" w:rsidP="00BF7060">
      <w:r w:rsidRPr="000C0979">
        <w:t>1/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unit costs or flat rates shall be determined in such a way to allow their payment upon achievement of concrete outputs and/or results. This type of SCO can be proposed by the Beneficiary (no threshold is applicable) at proposal's stage. In case the e</w:t>
      </w:r>
      <w:r w:rsidR="00C14F69" w:rsidRPr="000C0979">
        <w:t>valuation committee and the contracting authority are</w:t>
      </w:r>
      <w:r w:rsidRPr="000C0979">
        <w:t xml:space="preserve"> not satisfied with the quality of the justification provided reimbursement on the basis of actually incurred costs is always possible.</w:t>
      </w:r>
    </w:p>
    <w:p w14:paraId="7EEF18D0" w14:textId="77777777" w:rsidR="00BF7060" w:rsidRPr="000C0979" w:rsidRDefault="00BF7060" w:rsidP="00F53E16">
      <w:r w:rsidRPr="000C0979">
        <w:t xml:space="preserve">2/ "other/recurrent SCOs". This second category entails simplified cost options embedded in the accounting practices of the beneficiary, for which an ex-ante assessment is deemed necessary, considering the need of a consistent application of the conditions required. Examples are: an additional percentage on actual salaries to cover remuneration-related costs or the use of an allocation method to apportion costs of a project office foreseen in the Description of the Action. In order the use of systemic/recurrent SCOs, the beneficiary's accounting practices need to have been positively assessed by an audit firm based on standard ToRs provided by the Commission. To obtain reimbursement of this category of SCOs, the beneficiary shall </w:t>
      </w:r>
      <w:r w:rsidR="00A03D2B" w:rsidRPr="000C0979">
        <w:t>make reference to the pre</w:t>
      </w:r>
      <w:r w:rsidRPr="000C0979">
        <w:t>viou</w:t>
      </w:r>
      <w:r w:rsidR="00A03D2B" w:rsidRPr="000C0979">
        <w:t>sly obtained ex-ante assessment in the budget justification sheet (annex e3c)</w:t>
      </w:r>
      <w:r w:rsidRPr="000C0979">
        <w:t>.</w:t>
      </w:r>
    </w:p>
    <w:p w14:paraId="3597F0A7" w14:textId="77777777" w:rsidR="00633C06" w:rsidRPr="000C0979" w:rsidRDefault="007E5576" w:rsidP="0068216F">
      <w:r w:rsidRPr="000C0979">
        <w:t>The amounts</w:t>
      </w:r>
      <w:r w:rsidR="006A7D36" w:rsidRPr="000C0979">
        <w:t xml:space="preserve"> or rates</w:t>
      </w:r>
      <w:r w:rsidRPr="000C0979">
        <w:t xml:space="preserve"> have to be based on estimates using objective data such as statistical data or any other objective means or with reference to certified or auditable historical data of the </w:t>
      </w:r>
      <w:r w:rsidR="001C71F8" w:rsidRPr="000C0979">
        <w:t>a</w:t>
      </w:r>
      <w:r w:rsidRPr="000C0979">
        <w:t>pplicant</w:t>
      </w:r>
      <w:r w:rsidR="001C71F8" w:rsidRPr="000C0979">
        <w:t>s or the affiliated entity(ies)</w:t>
      </w:r>
      <w:r w:rsidRPr="000C0979">
        <w:t xml:space="preserve">. </w:t>
      </w:r>
      <w:r w:rsidR="00286739" w:rsidRPr="000C0979">
        <w:t xml:space="preserve">Determining SCO is possible also through </w:t>
      </w:r>
      <w:r w:rsidR="000D7ACD" w:rsidRPr="000C0979">
        <w:t>‘</w:t>
      </w:r>
      <w:r w:rsidR="00286739" w:rsidRPr="000C0979">
        <w:t>expert judgement</w:t>
      </w:r>
      <w:r w:rsidR="000D7ACD" w:rsidRPr="000C0979">
        <w:t>’</w:t>
      </w:r>
      <w:r w:rsidR="00286739" w:rsidRPr="000C0979">
        <w:t xml:space="preserve"> provided by internally available experts or procured in accordance with the applicable rules. Experts must be either commissioned auditors or chartered accountants, or staff of the Commission but cannot be staff of the </w:t>
      </w:r>
      <w:r w:rsidR="000D7ACD" w:rsidRPr="000C0979">
        <w:t>b</w:t>
      </w:r>
      <w:r w:rsidR="00286739" w:rsidRPr="000C0979">
        <w:t xml:space="preserve">eneficiary. </w:t>
      </w:r>
      <w:r w:rsidRPr="000C0979">
        <w:t>The methods used to determine the amounts</w:t>
      </w:r>
      <w:r w:rsidR="001C71F8" w:rsidRPr="000C0979">
        <w:t xml:space="preserve"> or rates</w:t>
      </w:r>
      <w:r w:rsidRPr="000C0979">
        <w:t xml:space="preserve"> of unit costs, lump sums or flat-rates must comply with the criteria established in Annex </w:t>
      </w:r>
      <w:r w:rsidR="0019373F" w:rsidRPr="000C0979">
        <w:t>K</w:t>
      </w:r>
      <w:r w:rsidRPr="000C0979">
        <w:t xml:space="preserve">, and especially ensure that the costs correspond fairly to the actual costs incurred by the </w:t>
      </w:r>
      <w:r w:rsidR="00466C25" w:rsidRPr="000C0979">
        <w:t>b</w:t>
      </w:r>
      <w:r w:rsidR="001C71F8" w:rsidRPr="000C0979">
        <w:t>eneficiary(ies) and affiliated entity(ies),</w:t>
      </w:r>
      <w:r w:rsidR="0019373F" w:rsidRPr="000C0979">
        <w:t xml:space="preserve"> are in line with their</w:t>
      </w:r>
      <w:r w:rsidRPr="000C0979">
        <w:t xml:space="preserve"> accounting practices, no profit is made and the costs are not already covered by other sources of funding (no double funding). </w:t>
      </w:r>
      <w:r w:rsidR="00A02946" w:rsidRPr="000C0979">
        <w:t xml:space="preserve">Refer to </w:t>
      </w:r>
      <w:r w:rsidRPr="000C0979">
        <w:t xml:space="preserve">Annex </w:t>
      </w:r>
      <w:r w:rsidR="0019373F" w:rsidRPr="000C0979">
        <w:t>K</w:t>
      </w:r>
      <w:r w:rsidRPr="000C0979">
        <w:t xml:space="preserve"> </w:t>
      </w:r>
      <w:r w:rsidR="00A02946" w:rsidRPr="000C0979">
        <w:t>for</w:t>
      </w:r>
      <w:r w:rsidRPr="000C0979">
        <w:t xml:space="preserve"> </w:t>
      </w:r>
      <w:r w:rsidR="00286739" w:rsidRPr="000C0979">
        <w:t>the details of the procedure to be followed depending on the type and amount of the costs to be declared as SCO.</w:t>
      </w:r>
    </w:p>
    <w:p w14:paraId="20F811B5" w14:textId="77777777" w:rsidR="0080592F" w:rsidRPr="000C0979" w:rsidRDefault="00466C25" w:rsidP="0068216F">
      <w:r w:rsidRPr="000C0979">
        <w:t>A</w:t>
      </w:r>
      <w:r w:rsidR="0080592F" w:rsidRPr="000C0979">
        <w:t>pplicant</w:t>
      </w:r>
      <w:r w:rsidRPr="000C0979">
        <w:t>s</w:t>
      </w:r>
      <w:r w:rsidR="0080592F" w:rsidRPr="000C0979">
        <w:t xml:space="preserve"> proposing this form of reimbursement, must clearly indicate in worksheet no.1 of Annex B, each heading/item  of eligible costs concerned by this type of financing, i.e. add the reference in capital letters to </w:t>
      </w:r>
      <w:r w:rsidR="000D7ACD" w:rsidRPr="000C0979">
        <w:t>‘</w:t>
      </w:r>
      <w:r w:rsidR="0080592F" w:rsidRPr="000C0979">
        <w:t xml:space="preserve">UNIT </w:t>
      </w:r>
      <w:r w:rsidR="007D1451" w:rsidRPr="000C0979">
        <w:t>COST</w:t>
      </w:r>
      <w:r w:rsidR="000D7ACD" w:rsidRPr="000C0979">
        <w:t>’</w:t>
      </w:r>
      <w:r w:rsidR="0080592F" w:rsidRPr="000C0979">
        <w:t xml:space="preserve"> (per month/flight etc</w:t>
      </w:r>
      <w:r w:rsidR="000D7ACD" w:rsidRPr="000C0979">
        <w:t>.</w:t>
      </w:r>
      <w:r w:rsidR="0080592F" w:rsidRPr="000C0979">
        <w:t xml:space="preserve">), </w:t>
      </w:r>
      <w:r w:rsidR="000D7ACD" w:rsidRPr="000C0979">
        <w:t>‘</w:t>
      </w:r>
      <w:r w:rsidR="0080592F" w:rsidRPr="000C0979">
        <w:t>LUMPSUM</w:t>
      </w:r>
      <w:r w:rsidR="000D7ACD" w:rsidRPr="000C0979">
        <w:t>’</w:t>
      </w:r>
      <w:r w:rsidR="00633C06" w:rsidRPr="000C0979">
        <w:t xml:space="preserve">, </w:t>
      </w:r>
      <w:r w:rsidR="000D7ACD" w:rsidRPr="000C0979">
        <w:t>‘</w:t>
      </w:r>
      <w:r w:rsidR="0080592F" w:rsidRPr="000C0979">
        <w:t>FLAT RATE</w:t>
      </w:r>
      <w:r w:rsidR="000D7ACD" w:rsidRPr="000C0979">
        <w:t>’</w:t>
      </w:r>
      <w:r w:rsidR="0080592F" w:rsidRPr="000C0979">
        <w:t xml:space="preserve"> in the Unit column (see example in Annex K)</w:t>
      </w:r>
      <w:r w:rsidR="004E2364" w:rsidRPr="000C0979">
        <w:t>.</w:t>
      </w:r>
      <w:r w:rsidR="00C14F69" w:rsidRPr="000C0979">
        <w:t xml:space="preserve"> </w:t>
      </w:r>
    </w:p>
    <w:p w14:paraId="67CC1AD4" w14:textId="77777777" w:rsidR="00E47803" w:rsidRPr="000C0979" w:rsidRDefault="00E47803" w:rsidP="0068216F">
      <w:r w:rsidRPr="000C0979">
        <w:t xml:space="preserve">Additionally in Annex </w:t>
      </w:r>
      <w:r w:rsidR="001C71F8" w:rsidRPr="000C0979">
        <w:t>B</w:t>
      </w:r>
      <w:r w:rsidRPr="000C0979">
        <w:t xml:space="preserve">, in the second column of worksheet no.2, </w:t>
      </w:r>
      <w:r w:rsidR="000D7ACD" w:rsidRPr="000C0979">
        <w:t>‘</w:t>
      </w:r>
      <w:r w:rsidRPr="000C0979">
        <w:t>Justification of the estimated costs</w:t>
      </w:r>
      <w:r w:rsidR="000D7ACD" w:rsidRPr="000C0979">
        <w:t>’</w:t>
      </w:r>
      <w:r w:rsidRPr="000C0979">
        <w:t xml:space="preserve"> per each of the corresponding budget item or heading applicant</w:t>
      </w:r>
      <w:r w:rsidR="00466C25" w:rsidRPr="000C0979">
        <w:t>s</w:t>
      </w:r>
      <w:r w:rsidRPr="000C0979">
        <w:t xml:space="preserve"> must:</w:t>
      </w:r>
    </w:p>
    <w:p w14:paraId="1C2E1B32" w14:textId="77777777" w:rsidR="00E47803" w:rsidRPr="000C0979" w:rsidRDefault="00E47803" w:rsidP="00A72012">
      <w:pPr>
        <w:numPr>
          <w:ilvl w:val="0"/>
          <w:numId w:val="13"/>
        </w:numPr>
      </w:pPr>
      <w:r w:rsidRPr="000C0979">
        <w:t>describe the information and methods used to establish the amounts of unit costs, lump sums and/or flat-rates, to which costs they refer</w:t>
      </w:r>
      <w:r w:rsidR="0090351E" w:rsidRPr="000C0979">
        <w:t>, etc</w:t>
      </w:r>
      <w:r w:rsidR="006A3B4C" w:rsidRPr="000C0979">
        <w:t xml:space="preserve"> for output or result based SCO</w:t>
      </w:r>
      <w:r w:rsidR="0090351E" w:rsidRPr="000C0979">
        <w:t>.</w:t>
      </w:r>
    </w:p>
    <w:p w14:paraId="2FD62163" w14:textId="77777777" w:rsidR="00E47803" w:rsidRPr="000C0979" w:rsidRDefault="00E47803" w:rsidP="00A72012">
      <w:pPr>
        <w:numPr>
          <w:ilvl w:val="0"/>
          <w:numId w:val="13"/>
        </w:numPr>
        <w:rPr>
          <w:bCs/>
        </w:rPr>
      </w:pPr>
      <w:r w:rsidRPr="000C0979">
        <w:t>clearly explain the formulas for calculation of the final eligible amount</w:t>
      </w:r>
      <w:r w:rsidR="00B9110E" w:rsidRPr="000C0979">
        <w:t xml:space="preserve"> for output or result based SCO</w:t>
      </w:r>
      <w:r w:rsidRPr="000C0979">
        <w:rPr>
          <w:rStyle w:val="FootnoteReference"/>
        </w:rPr>
        <w:footnoteReference w:id="15"/>
      </w:r>
    </w:p>
    <w:p w14:paraId="44CB8CBC" w14:textId="77777777" w:rsidR="00765310" w:rsidRPr="000C0979" w:rsidRDefault="00765310" w:rsidP="00A72012">
      <w:pPr>
        <w:numPr>
          <w:ilvl w:val="0"/>
          <w:numId w:val="13"/>
        </w:numPr>
      </w:pPr>
      <w:r w:rsidRPr="000C0979">
        <w:t>make reference to the previously obtained ex-ante assessment for other/recurrent SCOs.</w:t>
      </w:r>
    </w:p>
    <w:p w14:paraId="4FE2E3DC" w14:textId="77777777" w:rsidR="006A7D36" w:rsidRPr="000C0979" w:rsidRDefault="00C14F69" w:rsidP="0068216F">
      <w:r w:rsidRPr="000C0979">
        <w:t>In case of output or result based SCOs the evaluation committee and</w:t>
      </w:r>
      <w:r w:rsidR="006A7D36" w:rsidRPr="000C0979">
        <w:t xml:space="preserve"> the </w:t>
      </w:r>
      <w:r w:rsidR="000D7ACD" w:rsidRPr="000C0979">
        <w:t>c</w:t>
      </w:r>
      <w:r w:rsidR="006A7D36" w:rsidRPr="000C0979">
        <w:t xml:space="preserve">ontracting </w:t>
      </w:r>
      <w:r w:rsidR="000D7ACD" w:rsidRPr="000C0979">
        <w:t>a</w:t>
      </w:r>
      <w:r w:rsidR="006A7D36" w:rsidRPr="000C0979">
        <w:t>uthority decide whether to accept the proposed amounts or rates on the basis of the provisional budget submitted by the applicant</w:t>
      </w:r>
      <w:r w:rsidR="002C706C" w:rsidRPr="000C0979">
        <w:t>s</w:t>
      </w:r>
      <w:r w:rsidR="006A7D36" w:rsidRPr="000C0979">
        <w:t>, by analysing factual data of grants carried out by the applicant</w:t>
      </w:r>
      <w:r w:rsidR="002C706C" w:rsidRPr="000C0979">
        <w:t>s</w:t>
      </w:r>
      <w:r w:rsidR="006A7D36" w:rsidRPr="000C0979">
        <w:t xml:space="preserve"> or of similar actions</w:t>
      </w:r>
      <w:r w:rsidR="00BC4203" w:rsidRPr="000C0979">
        <w:t>.</w:t>
      </w:r>
      <w:r w:rsidRPr="000C0979">
        <w:t xml:space="preserve"> In case the evaluation committee and the contracting authority are not satisfied with the quality of the justification provided reimbursement on the basis of actually incurred costs is always possible.</w:t>
      </w:r>
    </w:p>
    <w:p w14:paraId="4E4C4769" w14:textId="77777777" w:rsidR="0069482E" w:rsidRDefault="00C14F69" w:rsidP="0068216F">
      <w:r w:rsidRPr="000C0979">
        <w:lastRenderedPageBreak/>
        <w:t>No threshold is set ex-ante for t</w:t>
      </w:r>
      <w:r w:rsidR="006A7D36" w:rsidRPr="000C0979">
        <w:t xml:space="preserve">he total amount of financing that can be authorised by the </w:t>
      </w:r>
      <w:r w:rsidR="000D7ACD" w:rsidRPr="000C0979">
        <w:t>c</w:t>
      </w:r>
      <w:r w:rsidR="006A7D36" w:rsidRPr="000C0979">
        <w:t xml:space="preserve">ontracting </w:t>
      </w:r>
      <w:r w:rsidR="000D7ACD" w:rsidRPr="000C0979">
        <w:t>a</w:t>
      </w:r>
      <w:r w:rsidR="006A7D36" w:rsidRPr="000C0979">
        <w:t>uthority</w:t>
      </w:r>
      <w:r w:rsidRPr="000C0979">
        <w:t xml:space="preserve"> on the basis of simplified cost options.</w:t>
      </w:r>
      <w:r w:rsidR="006A7D36" w:rsidRPr="000C0979">
        <w:t xml:space="preserve"> </w:t>
      </w:r>
      <w:r w:rsidRPr="000C0979">
        <w:t xml:space="preserve">Other/recurrent </w:t>
      </w:r>
      <w:r w:rsidR="00BC4203" w:rsidRPr="000C0979">
        <w:t>SCO</w:t>
      </w:r>
      <w:r w:rsidRPr="000C0979">
        <w:t>s</w:t>
      </w:r>
      <w:r w:rsidR="00F239DE" w:rsidRPr="000C0979">
        <w:t xml:space="preserve"> </w:t>
      </w:r>
      <w:r w:rsidRPr="000C0979">
        <w:t>can be declared only if previously successfully ex-ante assessed.</w:t>
      </w:r>
    </w:p>
    <w:p w14:paraId="5F5C74D7" w14:textId="77777777" w:rsidR="0007408E" w:rsidRPr="000C0979" w:rsidRDefault="0007408E" w:rsidP="0068216F">
      <w:r w:rsidRPr="000C0979">
        <w:t>Recommendations to award a grant are always subject to the condition that the check</w:t>
      </w:r>
      <w:r w:rsidR="002E38E4" w:rsidRPr="000C0979">
        <w:t>s</w:t>
      </w:r>
      <w:r w:rsidRPr="000C0979">
        <w:t xml:space="preserve"> preced</w:t>
      </w:r>
      <w:r w:rsidR="002E38E4" w:rsidRPr="000C0979">
        <w:t>ing</w:t>
      </w:r>
      <w:r w:rsidRPr="000C0979">
        <w:t xml:space="preserve"> the signing of the </w:t>
      </w:r>
      <w:r w:rsidR="00466C25" w:rsidRPr="000C0979">
        <w:t>g</w:t>
      </w:r>
      <w:r w:rsidR="004F6678" w:rsidRPr="000C0979">
        <w:t xml:space="preserve">rant </w:t>
      </w:r>
      <w:r w:rsidR="00466C25" w:rsidRPr="000C0979">
        <w:t>c</w:t>
      </w:r>
      <w:r w:rsidRPr="000C0979">
        <w:t>ontract do not reveal problems requiring changes to the budget</w:t>
      </w:r>
      <w:r w:rsidR="00A52D95" w:rsidRPr="000C0979">
        <w:t xml:space="preserve"> (</w:t>
      </w:r>
      <w:r w:rsidR="002E38E4" w:rsidRPr="000C0979">
        <w:t>such as</w:t>
      </w:r>
      <w:r w:rsidR="00A52D95" w:rsidRPr="000C0979">
        <w:t xml:space="preserve"> arithmetical errors, inaccuracies</w:t>
      </w:r>
      <w:r w:rsidR="000B1032" w:rsidRPr="000C0979">
        <w:t>,</w:t>
      </w:r>
      <w:r w:rsidR="00A52D95" w:rsidRPr="000C0979">
        <w:t xml:space="preserve"> unrealistic c</w:t>
      </w:r>
      <w:r w:rsidR="00D7610D" w:rsidRPr="000C0979">
        <w:t>osts and ineligible costs</w:t>
      </w:r>
      <w:r w:rsidR="00A52D95" w:rsidRPr="000C0979">
        <w:t>)</w:t>
      </w:r>
      <w:r w:rsidRPr="000C0979">
        <w:t xml:space="preserve">. The checks may give rise to requests for clarification and may lead the </w:t>
      </w:r>
      <w:r w:rsidR="000D7ACD" w:rsidRPr="000C0979">
        <w:t>c</w:t>
      </w:r>
      <w:r w:rsidRPr="000C0979">
        <w:t xml:space="preserve">ontracting </w:t>
      </w:r>
      <w:r w:rsidR="000D7ACD" w:rsidRPr="000C0979">
        <w:t>a</w:t>
      </w:r>
      <w:r w:rsidRPr="000C0979">
        <w:t xml:space="preserve">uthority to impose </w:t>
      </w:r>
      <w:r w:rsidR="00CE18C9" w:rsidRPr="000C0979">
        <w:t xml:space="preserve">modifications or </w:t>
      </w:r>
      <w:r w:rsidRPr="000C0979">
        <w:t>reductions</w:t>
      </w:r>
      <w:r w:rsidR="00A52D95" w:rsidRPr="000C0979">
        <w:t xml:space="preserve"> to address such mistakes or inaccuracies</w:t>
      </w:r>
      <w:r w:rsidRPr="000C0979">
        <w:t>.</w:t>
      </w:r>
      <w:r w:rsidR="001870D3" w:rsidRPr="000C0979">
        <w:t xml:space="preserve"> </w:t>
      </w:r>
      <w:r w:rsidR="000B1032" w:rsidRPr="000C0979">
        <w:t xml:space="preserve">It is not possible to increase </w:t>
      </w:r>
      <w:r w:rsidR="00CE18C9" w:rsidRPr="000C0979">
        <w:t xml:space="preserve">the </w:t>
      </w:r>
      <w:r w:rsidR="001870D3" w:rsidRPr="000C0979">
        <w:t xml:space="preserve">grant </w:t>
      </w:r>
      <w:r w:rsidR="000B1032" w:rsidRPr="000C0979">
        <w:t xml:space="preserve">or </w:t>
      </w:r>
      <w:r w:rsidR="00F278A6" w:rsidRPr="000C0979">
        <w:t xml:space="preserve">the percentage of </w:t>
      </w:r>
      <w:r w:rsidR="006B5799" w:rsidRPr="000C0979">
        <w:t xml:space="preserve">EU </w:t>
      </w:r>
      <w:r w:rsidR="00F278A6" w:rsidRPr="000C0979">
        <w:t>co-financing as a result of these corrections</w:t>
      </w:r>
      <w:r w:rsidR="00FB2666" w:rsidRPr="000C0979">
        <w:t>.</w:t>
      </w:r>
    </w:p>
    <w:p w14:paraId="78FB32F2" w14:textId="77777777" w:rsidR="0007408E" w:rsidRPr="000C0979" w:rsidRDefault="0007408E" w:rsidP="0068216F">
      <w:r w:rsidRPr="000C0979">
        <w:t>It is therefore in the applicants</w:t>
      </w:r>
      <w:r w:rsidR="00466C25" w:rsidRPr="000C0979">
        <w:t>'</w:t>
      </w:r>
      <w:r w:rsidRPr="000C0979">
        <w:t xml:space="preserve"> interest to provide a </w:t>
      </w:r>
      <w:r w:rsidRPr="000C0979">
        <w:rPr>
          <w:b/>
        </w:rPr>
        <w:t>realistic and cost-effective budget</w:t>
      </w:r>
      <w:r w:rsidRPr="000C0979">
        <w:t>.</w:t>
      </w:r>
    </w:p>
    <w:p w14:paraId="30537A04" w14:textId="77777777" w:rsidR="00946650" w:rsidRPr="000C0979" w:rsidRDefault="00946650" w:rsidP="00946650">
      <w:pPr>
        <w:rPr>
          <w:u w:val="single"/>
        </w:rPr>
      </w:pPr>
      <w:r w:rsidRPr="000C0979">
        <w:rPr>
          <w:u w:val="single"/>
        </w:rPr>
        <w:t xml:space="preserve">The responsible authorising officer may consider that the usual cost accounting practices of the </w:t>
      </w:r>
      <w:r w:rsidR="000D7ACD" w:rsidRPr="000C0979">
        <w:rPr>
          <w:u w:val="single"/>
        </w:rPr>
        <w:t>b</w:t>
      </w:r>
      <w:r w:rsidRPr="000C0979">
        <w:rPr>
          <w:u w:val="single"/>
        </w:rPr>
        <w:t xml:space="preserve">eneficiary are compliant with the conditions applicable to simplified cost options, if they are accepted by national authorities under comparable funding schemes. In this case the grant </w:t>
      </w:r>
      <w:r w:rsidR="000D7ACD" w:rsidRPr="000C0979">
        <w:rPr>
          <w:u w:val="single"/>
        </w:rPr>
        <w:t>b</w:t>
      </w:r>
      <w:r w:rsidRPr="000C0979">
        <w:rPr>
          <w:u w:val="single"/>
        </w:rPr>
        <w:t>eneficiary shall demonstrate that the national authority accepted the cost accounting practices and will have to specify in which context this acceptance is given.</w:t>
      </w:r>
    </w:p>
    <w:p w14:paraId="0D7CC2AC" w14:textId="77777777" w:rsidR="00946650" w:rsidRDefault="00946650" w:rsidP="00946650">
      <w:pPr>
        <w:rPr>
          <w:u w:val="single"/>
        </w:rPr>
      </w:pPr>
      <w:r w:rsidRPr="000C0979">
        <w:rPr>
          <w:u w:val="single"/>
        </w:rPr>
        <w:t>The evaluation committee and the contracting authority will assess if the funding scheme is comparable and in case of positive outcome will consider these practices as if they were ex-ante assessed by an external auditor.</w:t>
      </w:r>
    </w:p>
    <w:p w14:paraId="06450473" w14:textId="77777777" w:rsidR="0007408E" w:rsidRPr="00807DAF" w:rsidRDefault="0007408E" w:rsidP="0068216F">
      <w:pPr>
        <w:rPr>
          <w:u w:val="single"/>
        </w:rPr>
      </w:pPr>
      <w:r w:rsidRPr="00807DAF">
        <w:rPr>
          <w:u w:val="single"/>
        </w:rPr>
        <w:t>Eligible direct costs</w:t>
      </w:r>
    </w:p>
    <w:p w14:paraId="20C85997" w14:textId="77777777"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14:paraId="4121B6F8" w14:textId="77777777" w:rsidR="007034C6" w:rsidRPr="00807DAF" w:rsidRDefault="007034C6" w:rsidP="0068216F">
      <w:pPr>
        <w:rPr>
          <w:u w:val="single"/>
        </w:rPr>
      </w:pPr>
      <w:r w:rsidRPr="00807DAF">
        <w:rPr>
          <w:u w:val="single"/>
        </w:rPr>
        <w:t>Contingency reserve</w:t>
      </w:r>
    </w:p>
    <w:p w14:paraId="45751C03" w14:textId="77777777" w:rsidR="007034C6" w:rsidRPr="000C0979"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w:t>
      </w:r>
      <w:r w:rsidR="007034C6" w:rsidRPr="000C0979">
        <w:t xml:space="preserve">only be used with the </w:t>
      </w:r>
      <w:r w:rsidR="007034C6" w:rsidRPr="000C0979">
        <w:rPr>
          <w:b/>
        </w:rPr>
        <w:t>prior written</w:t>
      </w:r>
      <w:r w:rsidR="007034C6" w:rsidRPr="000C0979">
        <w:t xml:space="preserve"> </w:t>
      </w:r>
      <w:r w:rsidR="007034C6" w:rsidRPr="000C0979">
        <w:rPr>
          <w:b/>
        </w:rPr>
        <w:t>authorisation</w:t>
      </w:r>
      <w:r w:rsidR="007034C6" w:rsidRPr="000C0979">
        <w:t xml:space="preserve"> of the </w:t>
      </w:r>
      <w:r w:rsidR="000D7ACD" w:rsidRPr="000C0979">
        <w:t>c</w:t>
      </w:r>
      <w:r w:rsidR="007034C6" w:rsidRPr="000C0979">
        <w:t xml:space="preserve">ontracting </w:t>
      </w:r>
      <w:r w:rsidR="000D7ACD" w:rsidRPr="000C0979">
        <w:t>a</w:t>
      </w:r>
      <w:r w:rsidR="007034C6" w:rsidRPr="000C0979">
        <w:t>uthority.</w:t>
      </w:r>
    </w:p>
    <w:p w14:paraId="38C089B7" w14:textId="77777777" w:rsidR="00E662B4" w:rsidRPr="000C0979" w:rsidRDefault="00E662B4" w:rsidP="00E662B4">
      <w:pPr>
        <w:rPr>
          <w:u w:val="single"/>
        </w:rPr>
      </w:pPr>
      <w:r w:rsidRPr="000C0979">
        <w:rPr>
          <w:u w:val="single"/>
        </w:rPr>
        <w:t>Eligible indirect costs</w:t>
      </w:r>
    </w:p>
    <w:p w14:paraId="4D6FF72A" w14:textId="77777777" w:rsidR="00E662B4" w:rsidRPr="000C0979" w:rsidRDefault="00E662B4" w:rsidP="00E662B4">
      <w:pPr>
        <w:rPr>
          <w:lang w:eastAsia="en-GB" w:bidi="kn-IN"/>
        </w:rPr>
      </w:pPr>
      <w:r w:rsidRPr="000C0979">
        <w:rPr>
          <w:lang w:eastAsia="en-GB" w:bidi="kn-IN"/>
        </w:rPr>
        <w:t>The indirect costs incurred in carrying out the action may be eligible for flat-rate funding, but the total must not exceed 7</w:t>
      </w:r>
      <w:r w:rsidRPr="000C0979">
        <w:rPr>
          <w:w w:val="50"/>
          <w:lang w:eastAsia="en-GB" w:bidi="kn-IN"/>
        </w:rPr>
        <w:t> </w:t>
      </w:r>
      <w:r w:rsidRPr="000C0979">
        <w:rPr>
          <w:lang w:eastAsia="en-GB" w:bidi="kn-IN"/>
        </w:rPr>
        <w:t>% of the estimated total eligible direct costs</w:t>
      </w:r>
      <w:r w:rsidRPr="000C0979">
        <w:rPr>
          <w:sz w:val="20"/>
          <w:lang w:eastAsia="en-GB" w:bidi="kn-IN"/>
        </w:rPr>
        <w:t xml:space="preserve">. </w:t>
      </w:r>
      <w:r w:rsidRPr="000C0979">
        <w:rPr>
          <w:lang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5B69DD40" w14:textId="77777777" w:rsidR="00460729" w:rsidRPr="00807DAF" w:rsidRDefault="00E662B4" w:rsidP="00E662B4">
      <w:pPr>
        <w:rPr>
          <w:lang w:eastAsia="en-GB" w:bidi="kn-IN"/>
        </w:rPr>
      </w:pPr>
      <w:r w:rsidRPr="000C0979">
        <w:rPr>
          <w:lang w:eastAsia="en-GB" w:bidi="kn-IN"/>
        </w:rPr>
        <w:t>If any of the applicants or affiliated entity(ies) is in receipt of an operating grant financed by the EU, it may not claim indirect costs on its incurred costs</w:t>
      </w:r>
      <w:r w:rsidRPr="000C0979">
        <w:rPr>
          <w:color w:val="0000FF"/>
          <w:sz w:val="20"/>
          <w:lang w:eastAsia="en-GB" w:bidi="kn-IN"/>
        </w:rPr>
        <w:t xml:space="preserve"> </w:t>
      </w:r>
      <w:r w:rsidRPr="000C0979">
        <w:rPr>
          <w:lang w:eastAsia="en-GB" w:bidi="kn-IN"/>
        </w:rPr>
        <w:t>within the proposed budget for the action.</w:t>
      </w:r>
    </w:p>
    <w:p w14:paraId="0759B5AC" w14:textId="77777777" w:rsidR="0007408E" w:rsidRPr="00807DAF" w:rsidRDefault="0007408E" w:rsidP="0068216F">
      <w:pPr>
        <w:rPr>
          <w:u w:val="single"/>
        </w:rPr>
      </w:pPr>
      <w:r w:rsidRPr="00807DAF">
        <w:rPr>
          <w:u w:val="single"/>
        </w:rPr>
        <w:t>Contributions in kind</w:t>
      </w:r>
    </w:p>
    <w:p w14:paraId="179B3DA9" w14:textId="77777777" w:rsidR="00844680"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xml:space="preserve">, they are </w:t>
      </w:r>
      <w:r w:rsidR="00844680">
        <w:t xml:space="preserve">normally </w:t>
      </w:r>
      <w:r w:rsidRPr="00807DAF">
        <w:t>not eligible costs.</w:t>
      </w:r>
      <w:r w:rsidR="006507EF" w:rsidRPr="00807DAF">
        <w:t xml:space="preserve"> </w:t>
      </w:r>
    </w:p>
    <w:p w14:paraId="39993C62" w14:textId="77777777" w:rsidR="00844680" w:rsidRDefault="00844680" w:rsidP="00844680">
      <w:r>
        <w:t>As an exception, contributions in kind may include personnel costs for the work carried out by volunteers under an action or work programme (which are eligible costs).</w:t>
      </w:r>
    </w:p>
    <w:p w14:paraId="46AE5A16" w14:textId="77777777" w:rsidR="00844680" w:rsidRDefault="00844680" w:rsidP="00844680">
      <w:r>
        <w:t xml:space="preserve">Contributions in kind from third parties in the form of volunteers' work, valued on the basis of unit costs defined and authorised by the contracting authority, shall be presented in the estimated budget, separately from the other eligible costs (i.e. as an accepted costs together with other contributions in kind). </w:t>
      </w:r>
    </w:p>
    <w:p w14:paraId="29C2D9B5" w14:textId="5ECCA4C8" w:rsidR="00844680" w:rsidRDefault="00844680" w:rsidP="00844680">
      <w:r>
        <w:t xml:space="preserve">Volunteers' work may comprise up to 50 % of the co-financing. </w:t>
      </w:r>
    </w:p>
    <w:p w14:paraId="3326B4D2" w14:textId="77777777" w:rsidR="008A62F6" w:rsidRDefault="00844680" w:rsidP="0068216F">
      <w:r>
        <w:t>When</w:t>
      </w:r>
      <w:r w:rsidR="00AF46DE">
        <w:t xml:space="preserve"> the estimated costs include volunteers' work</w:t>
      </w:r>
      <w:r w:rsidR="00402208">
        <w:t>,</w:t>
      </w:r>
      <w:r w:rsidR="00AF46DE">
        <w:t xml:space="preserve"> the grant shall not exceed the estimated eligible costs other than the costs for volunteers' work.</w:t>
      </w:r>
    </w:p>
    <w:p w14:paraId="6EF39B60" w14:textId="77777777" w:rsidR="00D91C05" w:rsidRPr="000C0979" w:rsidRDefault="00D91C05" w:rsidP="0068216F">
      <w:r w:rsidRPr="000C0979">
        <w:lastRenderedPageBreak/>
        <w:t xml:space="preserve">The </w:t>
      </w:r>
      <w:r w:rsidR="000D7ACD" w:rsidRPr="000C0979">
        <w:t>c</w:t>
      </w:r>
      <w:r w:rsidRPr="000C0979">
        <w:t xml:space="preserve">ontracting </w:t>
      </w:r>
      <w:r w:rsidR="000D7ACD" w:rsidRPr="000C0979">
        <w:t>a</w:t>
      </w:r>
      <w:r w:rsidRPr="000C0979">
        <w:t>uthority may accept co</w:t>
      </w:r>
      <w:r w:rsidR="00D65E10" w:rsidRPr="000C0979">
        <w:t>-</w:t>
      </w:r>
      <w:r w:rsidR="009D29CA" w:rsidRPr="000C0979">
        <w:t>financing</w:t>
      </w:r>
      <w:r w:rsidRPr="000C0979">
        <w:t xml:space="preserve"> in kind, if considered necessary or appropriate. In such cases, the value of such contributions must not exceed:</w:t>
      </w:r>
    </w:p>
    <w:p w14:paraId="129CAFD5" w14:textId="77777777" w:rsidR="00D91C05" w:rsidRPr="000C0979" w:rsidRDefault="00D91C05" w:rsidP="00A72012">
      <w:pPr>
        <w:numPr>
          <w:ilvl w:val="0"/>
          <w:numId w:val="14"/>
        </w:numPr>
      </w:pPr>
      <w:r w:rsidRPr="000C0979">
        <w:t>either the costs actually borne and duly supported by accounting documents;</w:t>
      </w:r>
    </w:p>
    <w:p w14:paraId="20123EE5" w14:textId="77777777" w:rsidR="00AF46DE" w:rsidRPr="000C0979" w:rsidRDefault="00D91C05" w:rsidP="00A72012">
      <w:pPr>
        <w:numPr>
          <w:ilvl w:val="0"/>
          <w:numId w:val="14"/>
        </w:numPr>
      </w:pPr>
      <w:r w:rsidRPr="000C0979">
        <w:t xml:space="preserve">or the costs generally accepted on the </w:t>
      </w:r>
      <w:r w:rsidR="002D0EEF" w:rsidRPr="000C0979">
        <w:t xml:space="preserve">concerned </w:t>
      </w:r>
      <w:r w:rsidRPr="000C0979">
        <w:t>market</w:t>
      </w:r>
      <w:r w:rsidR="002D0EEF" w:rsidRPr="000C0979">
        <w:t xml:space="preserve"> of reference</w:t>
      </w:r>
      <w:r w:rsidR="00AF46DE" w:rsidRPr="000C0979">
        <w:t>,</w:t>
      </w:r>
    </w:p>
    <w:p w14:paraId="770399BA" w14:textId="77777777" w:rsidR="00D91C05" w:rsidRPr="000C0979" w:rsidRDefault="00AF46DE" w:rsidP="00A72012">
      <w:pPr>
        <w:numPr>
          <w:ilvl w:val="0"/>
          <w:numId w:val="14"/>
        </w:numPr>
      </w:pPr>
      <w:r w:rsidRPr="000C0979">
        <w:t>or</w:t>
      </w:r>
      <w:r w:rsidR="002D7875" w:rsidRPr="000C0979">
        <w:t xml:space="preserve">, for volunteers' work, </w:t>
      </w:r>
      <w:r w:rsidRPr="000C0979">
        <w:t>the unit cost</w:t>
      </w:r>
      <w:r w:rsidR="002D7875" w:rsidRPr="000C0979">
        <w:t xml:space="preserve"> defined in the budget and accepted by the contracting authority</w:t>
      </w:r>
      <w:r w:rsidR="00402208" w:rsidRPr="000C0979">
        <w:t xml:space="preserve"> for a maximum of 50% of the co-financing.</w:t>
      </w:r>
      <w:r w:rsidR="002D7875" w:rsidRPr="000C0979">
        <w:t>.</w:t>
      </w:r>
    </w:p>
    <w:p w14:paraId="602D59CC" w14:textId="77777777" w:rsidR="00D91C05" w:rsidRPr="000C0979" w:rsidRDefault="00D91C05" w:rsidP="0068216F">
      <w:r w:rsidRPr="000C0979">
        <w:t xml:space="preserve">Contributions involving real estate </w:t>
      </w:r>
      <w:r w:rsidR="00BC7EE3" w:rsidRPr="000C0979">
        <w:t xml:space="preserve">must </w:t>
      </w:r>
      <w:r w:rsidRPr="000C0979">
        <w:t>be excluded from the calculation of the amount of co-financing.</w:t>
      </w:r>
      <w:r w:rsidR="008F66A1" w:rsidRPr="000C0979">
        <w:t xml:space="preserve"> In kind contributions must comply with national tax and social security rules.</w:t>
      </w:r>
    </w:p>
    <w:p w14:paraId="46DAD03C" w14:textId="77777777" w:rsidR="00D91C05" w:rsidRPr="00807DAF" w:rsidRDefault="00D91C05" w:rsidP="0068216F">
      <w:r w:rsidRPr="000C0979">
        <w:t>If co-financing in kind is proposed,</w:t>
      </w:r>
      <w:r w:rsidR="00FE1422" w:rsidRPr="000C0979">
        <w:t xml:space="preserve"> </w:t>
      </w:r>
      <w:r w:rsidR="00BC7EE3" w:rsidRPr="000C0979">
        <w:t>it must</w:t>
      </w:r>
      <w:r w:rsidR="00FE1422" w:rsidRPr="000C0979">
        <w:t xml:space="preserve"> be included in Annex B (</w:t>
      </w:r>
      <w:r w:rsidR="00BC7EE3" w:rsidRPr="000C0979">
        <w:t>W</w:t>
      </w:r>
      <w:r w:rsidR="00FE1422" w:rsidRPr="000C0979">
        <w:t xml:space="preserve">orksheet </w:t>
      </w:r>
      <w:r w:rsidR="00A703F1" w:rsidRPr="000C0979">
        <w:t>3</w:t>
      </w:r>
      <w:r w:rsidR="00FE1422" w:rsidRPr="000C0979">
        <w:t xml:space="preserve">) to the </w:t>
      </w:r>
      <w:r w:rsidR="000D61C6" w:rsidRPr="000C0979">
        <w:t>g</w:t>
      </w:r>
      <w:r w:rsidR="00FE1422" w:rsidRPr="000C0979">
        <w:t xml:space="preserve">uidelines for applicants </w:t>
      </w:r>
      <w:r w:rsidR="00BC7EE3" w:rsidRPr="000C0979">
        <w:t>on</w:t>
      </w:r>
      <w:r w:rsidR="00FE1422" w:rsidRPr="000C0979">
        <w:t xml:space="preserve"> the expected sources of funding for the action</w:t>
      </w:r>
      <w:r w:rsidR="008A62F6" w:rsidRPr="000C0979">
        <w:t xml:space="preserve">. The same amount must be indicated in the </w:t>
      </w:r>
      <w:r w:rsidR="000D61C6" w:rsidRPr="000C0979">
        <w:t>b</w:t>
      </w:r>
      <w:r w:rsidR="008A62F6" w:rsidRPr="000C0979">
        <w:t>udget (</w:t>
      </w:r>
      <w:r w:rsidR="000D61C6" w:rsidRPr="000C0979">
        <w:t>w</w:t>
      </w:r>
      <w:r w:rsidR="008A62F6" w:rsidRPr="000C0979">
        <w:t>orksheet 1)</w:t>
      </w:r>
      <w:r w:rsidR="00FE1422" w:rsidRPr="000C0979">
        <w:t>.</w:t>
      </w:r>
    </w:p>
    <w:p w14:paraId="53736191" w14:textId="77777777" w:rsidR="00511112" w:rsidRPr="00807DAF" w:rsidRDefault="00511112" w:rsidP="0068216F">
      <w:pPr>
        <w:rPr>
          <w:u w:val="single"/>
        </w:rPr>
      </w:pPr>
      <w:r w:rsidRPr="00807DAF">
        <w:rPr>
          <w:u w:val="single"/>
        </w:rPr>
        <w:t>Ineligible costs</w:t>
      </w:r>
    </w:p>
    <w:p w14:paraId="0C72D45E" w14:textId="77777777" w:rsidR="00511112" w:rsidRPr="00807DAF" w:rsidRDefault="00511112" w:rsidP="0068216F">
      <w:r w:rsidRPr="00807DAF">
        <w:t>The following costs are not eligible:</w:t>
      </w:r>
    </w:p>
    <w:p w14:paraId="2C49C1B6" w14:textId="77777777" w:rsidR="00AC1803" w:rsidRPr="00807DAF" w:rsidRDefault="00511112" w:rsidP="00A72012">
      <w:pPr>
        <w:numPr>
          <w:ilvl w:val="0"/>
          <w:numId w:val="15"/>
        </w:numPr>
      </w:pPr>
      <w:r w:rsidRPr="00807DAF">
        <w:t>debts and debt</w:t>
      </w:r>
      <w:r w:rsidR="00AC1803" w:rsidRPr="00807DAF">
        <w:t xml:space="preserve"> service charges</w:t>
      </w:r>
      <w:r w:rsidR="00516FC2" w:rsidRPr="00807DAF">
        <w:t xml:space="preserve"> (interest);</w:t>
      </w:r>
    </w:p>
    <w:p w14:paraId="2499395D" w14:textId="77777777" w:rsidR="00511112" w:rsidRPr="00807DAF" w:rsidRDefault="00AC1803" w:rsidP="00A72012">
      <w:pPr>
        <w:numPr>
          <w:ilvl w:val="0"/>
          <w:numId w:val="15"/>
        </w:numPr>
      </w:pPr>
      <w:r w:rsidRPr="00807DAF">
        <w:t>provisions for losses or potential future liabilities</w:t>
      </w:r>
      <w:r w:rsidR="00511112" w:rsidRPr="00807DAF">
        <w:t>;</w:t>
      </w:r>
    </w:p>
    <w:p w14:paraId="253A5AE3" w14:textId="77777777" w:rsidR="00511112" w:rsidRPr="00807DAF" w:rsidRDefault="00AC1803" w:rsidP="00A72012">
      <w:pPr>
        <w:numPr>
          <w:ilvl w:val="0"/>
          <w:numId w:val="15"/>
        </w:numPr>
      </w:pPr>
      <w:r w:rsidRPr="00807DAF">
        <w:t xml:space="preserve">costs declared by the </w:t>
      </w:r>
      <w:r w:rsidR="000D61C6">
        <w:t>b</w:t>
      </w:r>
      <w:r w:rsidR="00516FC2" w:rsidRPr="00807DAF">
        <w:t xml:space="preserve">eneficiary(ies) and financed by another action or work programme receiving a </w:t>
      </w:r>
      <w:r w:rsidR="004F6678">
        <w:t xml:space="preserve">European </w:t>
      </w:r>
      <w:r w:rsidR="00516FC2" w:rsidRPr="00807DAF">
        <w:t>Union (including through EDF) grant</w:t>
      </w:r>
      <w:r w:rsidR="00511112" w:rsidRPr="00807DAF">
        <w:t>;</w:t>
      </w:r>
    </w:p>
    <w:p w14:paraId="4ABD6F7C" w14:textId="77777777" w:rsidR="00511112" w:rsidRPr="00807DAF" w:rsidRDefault="00511112" w:rsidP="00A72012">
      <w:pPr>
        <w:numPr>
          <w:ilvl w:val="0"/>
          <w:numId w:val="15"/>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606ACAA7" w14:textId="77777777" w:rsidR="00511112" w:rsidRPr="00807DAF" w:rsidRDefault="00511112" w:rsidP="00A72012">
      <w:pPr>
        <w:numPr>
          <w:ilvl w:val="0"/>
          <w:numId w:val="15"/>
        </w:numPr>
      </w:pPr>
      <w:r w:rsidRPr="00807DAF">
        <w:t>currency exchange losses;</w:t>
      </w:r>
    </w:p>
    <w:p w14:paraId="7BED4401" w14:textId="77777777" w:rsidR="0061511C" w:rsidRPr="000C0979" w:rsidRDefault="00C9081A" w:rsidP="00A72012">
      <w:pPr>
        <w:numPr>
          <w:ilvl w:val="0"/>
          <w:numId w:val="15"/>
        </w:numPr>
      </w:pPr>
      <w:r w:rsidRPr="000C0979">
        <w:t>credit to third parties</w:t>
      </w:r>
      <w:r w:rsidR="0076643C" w:rsidRPr="000C0979">
        <w:t>;</w:t>
      </w:r>
    </w:p>
    <w:p w14:paraId="5856C450" w14:textId="77777777" w:rsidR="00A80223" w:rsidRPr="000C0979" w:rsidRDefault="00AE481D" w:rsidP="00A72012">
      <w:pPr>
        <w:numPr>
          <w:ilvl w:val="0"/>
          <w:numId w:val="15"/>
        </w:numPr>
      </w:pPr>
      <w:r w:rsidRPr="000C0979">
        <w:t>s</w:t>
      </w:r>
      <w:r w:rsidR="00622E2A" w:rsidRPr="000C0979">
        <w:t>alary costs of the personnel of national administrations</w:t>
      </w:r>
      <w:r w:rsidR="0076643C" w:rsidRPr="000C0979">
        <w:t>.</w:t>
      </w:r>
    </w:p>
    <w:p w14:paraId="13B604E9" w14:textId="77777777" w:rsidR="00A80223" w:rsidRDefault="00A80223" w:rsidP="00A23E1B">
      <w:pPr>
        <w:keepNext/>
        <w:spacing w:before="120" w:after="120"/>
        <w:ind w:left="420"/>
        <w:rPr>
          <w:b/>
          <w:sz w:val="24"/>
          <w:szCs w:val="24"/>
        </w:rPr>
      </w:pPr>
      <w:r w:rsidRPr="002B370E">
        <w:rPr>
          <w:b/>
          <w:sz w:val="24"/>
          <w:szCs w:val="24"/>
        </w:rPr>
        <w:lastRenderedPageBreak/>
        <w:t>Ethic</w:t>
      </w:r>
      <w:r w:rsidR="00A23E1B">
        <w:rPr>
          <w:b/>
          <w:sz w:val="24"/>
          <w:szCs w:val="24"/>
        </w:rPr>
        <w:t>s clauses and Code of Conduct</w:t>
      </w:r>
    </w:p>
    <w:p w14:paraId="48E71BF0" w14:textId="77777777" w:rsidR="00A80223" w:rsidRPr="00417585" w:rsidRDefault="00A80223" w:rsidP="00A80223">
      <w:pPr>
        <w:keepNext/>
        <w:spacing w:before="120" w:after="120"/>
        <w:ind w:left="420"/>
        <w:rPr>
          <w:szCs w:val="22"/>
          <w:u w:val="single"/>
        </w:rPr>
      </w:pPr>
      <w:r w:rsidRPr="00417585">
        <w:rPr>
          <w:szCs w:val="22"/>
          <w:u w:val="single"/>
        </w:rPr>
        <w:t>a) Absence of conflict of interest</w:t>
      </w:r>
    </w:p>
    <w:p w14:paraId="65278FFD" w14:textId="77777777"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14:paraId="39CBD9E4" w14:textId="77777777"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14:paraId="5C72D8C4" w14:textId="77777777"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 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3CF2C858"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 and sexual abuse:</w:t>
      </w:r>
    </w:p>
    <w:p w14:paraId="48FCBC73"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14:paraId="22D65182"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1301B7E1" w14:textId="77777777" w:rsidR="00A80223" w:rsidRDefault="00A80223" w:rsidP="00A80223">
      <w:pPr>
        <w:ind w:left="420"/>
        <w:rPr>
          <w:szCs w:val="22"/>
        </w:rPr>
      </w:pPr>
      <w:r w:rsidRPr="00725462">
        <w:rPr>
          <w:szCs w:val="22"/>
          <w:u w:val="single"/>
        </w:rPr>
        <w:t xml:space="preserve">c) </w:t>
      </w:r>
      <w:r>
        <w:rPr>
          <w:szCs w:val="22"/>
          <w:u w:val="single"/>
        </w:rPr>
        <w:t>A</w:t>
      </w:r>
      <w:r w:rsidRPr="00725462">
        <w:rPr>
          <w:szCs w:val="22"/>
          <w:u w:val="single"/>
        </w:rPr>
        <w:t>nti-corruption and anti-bribery</w:t>
      </w:r>
      <w:r w:rsidRPr="00725462">
        <w:rPr>
          <w:szCs w:val="22"/>
        </w:rPr>
        <w:t xml:space="preserve"> </w:t>
      </w:r>
    </w:p>
    <w:p w14:paraId="43F7E970" w14:textId="77777777" w:rsidR="00A80223" w:rsidRDefault="00A80223" w:rsidP="00A23E1B">
      <w:pPr>
        <w:ind w:left="420"/>
        <w:rPr>
          <w:szCs w:val="22"/>
        </w:rPr>
      </w:pPr>
      <w:r>
        <w:rPr>
          <w:szCs w:val="22"/>
        </w:rPr>
        <w:t>The applicant</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18C33818" w14:textId="77777777" w:rsidR="00A80223" w:rsidRDefault="00A80223" w:rsidP="00323E44">
      <w:pPr>
        <w:keepNext/>
        <w:spacing w:before="120" w:after="120"/>
        <w:ind w:left="420"/>
        <w:rPr>
          <w:szCs w:val="22"/>
        </w:rPr>
      </w:pPr>
      <w:r>
        <w:rPr>
          <w:szCs w:val="22"/>
        </w:rPr>
        <w:t xml:space="preserve">d) </w:t>
      </w:r>
      <w:r w:rsidRPr="00323E44">
        <w:t>Unusual commercial expenses</w:t>
      </w:r>
      <w:r w:rsidRPr="00725462">
        <w:rPr>
          <w:szCs w:val="22"/>
        </w:rPr>
        <w:t xml:space="preserve"> </w:t>
      </w:r>
    </w:p>
    <w:p w14:paraId="144BB25C" w14:textId="77777777"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37062B65" w14:textId="77777777" w:rsidR="00A80223" w:rsidRDefault="00876E0B" w:rsidP="00A23E1B">
      <w:pPr>
        <w:spacing w:before="120" w:after="120"/>
        <w:ind w:left="397"/>
        <w:rPr>
          <w:szCs w:val="22"/>
        </w:rPr>
      </w:pPr>
      <w:r>
        <w:rPr>
          <w:szCs w:val="22"/>
        </w:rPr>
        <w:t>Grant beneficiaries</w:t>
      </w:r>
      <w:r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Pr>
          <w:szCs w:val="22"/>
        </w:rPr>
        <w:t>/EDF</w:t>
      </w:r>
      <w:r w:rsidR="00A80223" w:rsidRPr="002B370E">
        <w:rPr>
          <w:szCs w:val="22"/>
        </w:rPr>
        <w:t xml:space="preserve"> funds.</w:t>
      </w:r>
    </w:p>
    <w:p w14:paraId="02BB8F79" w14:textId="77777777" w:rsidR="00A80223" w:rsidRPr="00082D09" w:rsidRDefault="00876E0B" w:rsidP="00A80223">
      <w:pPr>
        <w:spacing w:before="120" w:after="120"/>
        <w:ind w:left="397"/>
        <w:rPr>
          <w:szCs w:val="22"/>
          <w:u w:val="single"/>
        </w:rPr>
      </w:pPr>
      <w:r>
        <w:rPr>
          <w:szCs w:val="22"/>
        </w:rPr>
        <w:t>e</w:t>
      </w:r>
      <w:r w:rsidR="00A80223">
        <w:rPr>
          <w:szCs w:val="22"/>
        </w:rPr>
        <w:t xml:space="preserve">) </w:t>
      </w:r>
      <w:r w:rsidR="00A80223" w:rsidRPr="00082D09">
        <w:rPr>
          <w:szCs w:val="22"/>
          <w:u w:val="single"/>
        </w:rPr>
        <w:t>Error, irregularities or fraud</w:t>
      </w:r>
    </w:p>
    <w:p w14:paraId="707BB6E6" w14:textId="77777777" w:rsidR="00A80223" w:rsidRPr="00A23E1B" w:rsidRDefault="00A80223" w:rsidP="00A23E1B">
      <w:pPr>
        <w:spacing w:before="120" w:after="120"/>
        <w:ind w:left="397"/>
        <w:rPr>
          <w:szCs w:val="22"/>
        </w:rPr>
      </w:pPr>
      <w:r w:rsidRPr="00725462">
        <w:rPr>
          <w:szCs w:val="22"/>
        </w:rPr>
        <w:t>The contracting authority reserves the right to suspend or cancel the procedure, where the award procedure proves to have been subject to substantial errors, irregularities or fraud. If substantial errors, irregularities or fraud are discovered after the award of the contract, the contracting authority may refrain from concluding the contract.</w:t>
      </w:r>
    </w:p>
    <w:p w14:paraId="55247A42" w14:textId="00A2C9CF" w:rsidR="00357CC0" w:rsidRPr="00A72012" w:rsidRDefault="000D732B" w:rsidP="000D732B">
      <w:pPr>
        <w:rPr>
          <w:rFonts w:ascii="Times New Roman Bold" w:hAnsi="Times New Roman Bold"/>
          <w:b/>
          <w:smallCaps/>
          <w:sz w:val="24"/>
          <w:szCs w:val="24"/>
        </w:rPr>
      </w:pPr>
      <w:bookmarkStart w:id="14" w:name="_Toc519003420"/>
      <w:bookmarkStart w:id="15" w:name="_Toc521686519"/>
      <w:r>
        <w:br w:type="page"/>
      </w:r>
      <w:r w:rsidRPr="00A72012">
        <w:rPr>
          <w:rFonts w:ascii="Times New Roman Bold" w:hAnsi="Times New Roman Bold"/>
          <w:b/>
          <w:smallCaps/>
          <w:sz w:val="24"/>
          <w:szCs w:val="24"/>
        </w:rPr>
        <w:lastRenderedPageBreak/>
        <w:t>2.2</w:t>
      </w:r>
      <w:r w:rsidRPr="00A72012">
        <w:rPr>
          <w:rFonts w:ascii="Times New Roman Bold" w:hAnsi="Times New Roman Bold"/>
          <w:b/>
          <w:smallCaps/>
          <w:sz w:val="24"/>
          <w:szCs w:val="24"/>
        </w:rPr>
        <w:tab/>
      </w:r>
      <w:r w:rsidR="0009588C" w:rsidRPr="00A72012">
        <w:rPr>
          <w:rFonts w:ascii="Times New Roman Bold" w:hAnsi="Times New Roman Bold"/>
          <w:b/>
          <w:smallCaps/>
          <w:sz w:val="24"/>
          <w:szCs w:val="24"/>
        </w:rPr>
        <w:t>H</w:t>
      </w:r>
      <w:r w:rsidR="00357CC0" w:rsidRPr="00A72012">
        <w:rPr>
          <w:rFonts w:ascii="Times New Roman Bold" w:hAnsi="Times New Roman Bold"/>
          <w:b/>
          <w:smallCaps/>
          <w:sz w:val="24"/>
          <w:szCs w:val="24"/>
        </w:rPr>
        <w:t>ow to apply and the procedures to follow</w:t>
      </w:r>
      <w:bookmarkEnd w:id="14"/>
      <w:bookmarkEnd w:id="15"/>
    </w:p>
    <w:p w14:paraId="73732BB0" w14:textId="77777777" w:rsidR="008B520E" w:rsidRDefault="008B520E" w:rsidP="008B520E">
      <w:r>
        <w:t>To apply for this call for proposals, lead applicants need to:</w:t>
      </w:r>
    </w:p>
    <w:p w14:paraId="245FE67E" w14:textId="77777777" w:rsidR="008B520E" w:rsidRPr="002523EB" w:rsidRDefault="008B520E" w:rsidP="00A72012">
      <w:pPr>
        <w:numPr>
          <w:ilvl w:val="0"/>
          <w:numId w:val="27"/>
        </w:numPr>
        <w:spacing w:before="120" w:after="120"/>
        <w:ind w:hanging="218"/>
      </w:pPr>
      <w:r>
        <w:t xml:space="preserve">Provide information about the organisations </w:t>
      </w:r>
      <w:r w:rsidRPr="002523EB">
        <w:t xml:space="preserve">involved in the action. Please note that the registration of this data in </w:t>
      </w:r>
      <w:r w:rsidRPr="002523EB">
        <w:rPr>
          <w:b/>
        </w:rPr>
        <w:t>PADOR is obligatory</w:t>
      </w:r>
      <w:r w:rsidRPr="002523EB">
        <w:rPr>
          <w:rStyle w:val="FootnoteReference"/>
        </w:rPr>
        <w:footnoteReference w:id="16"/>
      </w:r>
      <w:r w:rsidRPr="002523EB">
        <w:rPr>
          <w:b/>
        </w:rPr>
        <w:t xml:space="preserve"> </w:t>
      </w:r>
      <w:r w:rsidRPr="002523EB">
        <w:t>for all lead applicants</w:t>
      </w:r>
      <w:r w:rsidR="002523EB">
        <w:t xml:space="preserve"> </w:t>
      </w:r>
      <w:r w:rsidRPr="002523EB">
        <w:t>and affiliated entitiy(ies).</w:t>
      </w:r>
    </w:p>
    <w:p w14:paraId="0E1A2474" w14:textId="77777777" w:rsidR="008B520E" w:rsidRDefault="008B520E" w:rsidP="008B520E">
      <w:r w:rsidRPr="002523EB">
        <w:rPr>
          <w:color w:val="000000"/>
        </w:rPr>
        <w:t>PADOR is an on-line database in which organisations register and update information concerning their entity. Organisations registered in PADOR get a unique ID (EuropeAid ID), which they must mention in</w:t>
      </w:r>
      <w:r>
        <w:rPr>
          <w:color w:val="000000"/>
        </w:rPr>
        <w:t xml:space="preserve"> their application.</w:t>
      </w:r>
      <w:r w:rsidRPr="006C4895">
        <w:rPr>
          <w:color w:val="000000"/>
        </w:rPr>
        <w:t xml:space="preserve"> </w:t>
      </w:r>
      <w:r>
        <w:rPr>
          <w:color w:val="000000"/>
        </w:rPr>
        <w:t>PADOR is accessible</w:t>
      </w:r>
      <w:r w:rsidRPr="00807DAF">
        <w:rPr>
          <w:color w:val="000000"/>
        </w:rPr>
        <w:t xml:space="preserve"> </w:t>
      </w:r>
      <w:r>
        <w:rPr>
          <w:color w:val="000000"/>
        </w:rPr>
        <w:t>via</w:t>
      </w:r>
      <w:r w:rsidRPr="00807DAF">
        <w:rPr>
          <w:color w:val="000000"/>
        </w:rPr>
        <w:t xml:space="preserve"> the website: </w:t>
      </w:r>
      <w:hyperlink r:id="rId14" w:history="1">
        <w:r w:rsidRPr="00005CAA">
          <w:rPr>
            <w:rStyle w:val="Hyperlink"/>
            <w:snapToGrid w:val="0"/>
          </w:rPr>
          <w:t>http://ec.europa.eu/europeaid/pador_en</w:t>
        </w:r>
      </w:hyperlink>
      <w:r>
        <w:rPr>
          <w:snapToGrid w:val="0"/>
        </w:rPr>
        <w:t>.</w:t>
      </w:r>
    </w:p>
    <w:p w14:paraId="1BF51DDB" w14:textId="77777777" w:rsidR="008B520E" w:rsidRPr="00011648" w:rsidRDefault="008B520E" w:rsidP="00A72012">
      <w:pPr>
        <w:numPr>
          <w:ilvl w:val="0"/>
          <w:numId w:val="27"/>
        </w:numPr>
        <w:spacing w:before="120" w:after="120"/>
        <w:ind w:hanging="218"/>
      </w:pPr>
      <w:r>
        <w:t xml:space="preserve">Provide information about the action in the documents listed under section 2.2.2. Online submission via </w:t>
      </w:r>
      <w:r>
        <w:rPr>
          <w:b/>
        </w:rPr>
        <w:t xml:space="preserve">PROSPECT is obligatory </w:t>
      </w:r>
      <w:r>
        <w:t>for this call.</w:t>
      </w:r>
    </w:p>
    <w:p w14:paraId="25871860" w14:textId="77777777" w:rsidR="008B520E" w:rsidRPr="00807DAF" w:rsidRDefault="008B520E" w:rsidP="008B520E">
      <w:r w:rsidRPr="00A73F08">
        <w:rPr>
          <w:b/>
        </w:rPr>
        <w:t xml:space="preserve">It is strongly recommended to register in PADOR </w:t>
      </w:r>
      <w:r>
        <w:rPr>
          <w:b/>
        </w:rPr>
        <w:t>well in advance</w:t>
      </w:r>
      <w:r w:rsidRPr="00A73F08">
        <w:rPr>
          <w:b/>
        </w:rPr>
        <w:t xml:space="preserve"> and not to wait until </w:t>
      </w:r>
      <w:r>
        <w:rPr>
          <w:b/>
        </w:rPr>
        <w:t>the last minute before the deadline to submit your application in PROSPECT</w:t>
      </w:r>
      <w:r>
        <w:t xml:space="preserve">. </w:t>
      </w:r>
    </w:p>
    <w:p w14:paraId="4ABEEF18" w14:textId="77777777" w:rsidR="008B520E" w:rsidRDefault="008B520E" w:rsidP="008B520E">
      <w:pPr>
        <w:rPr>
          <w:color w:val="000000"/>
          <w:lang w:eastAsia="en-GB"/>
        </w:rPr>
      </w:pPr>
      <w:r>
        <w:rPr>
          <w:color w:val="000000"/>
        </w:rPr>
        <w:t>If</w:t>
      </w:r>
      <w:r w:rsidRPr="00807DAF">
        <w:rPr>
          <w:color w:val="000000"/>
        </w:rPr>
        <w:t xml:space="preserve"> it is impossible for the organisation to register </w:t>
      </w:r>
      <w:r>
        <w:rPr>
          <w:color w:val="000000"/>
        </w:rPr>
        <w:t xml:space="preserve">online </w:t>
      </w:r>
      <w:r w:rsidRPr="00807DAF">
        <w:rPr>
          <w:color w:val="000000"/>
        </w:rPr>
        <w:t>in PADOR</w:t>
      </w:r>
      <w:r>
        <w:rPr>
          <w:color w:val="000000"/>
        </w:rPr>
        <w:t xml:space="preserve"> for technical reasons</w:t>
      </w:r>
      <w:r w:rsidRPr="00807DAF">
        <w:rPr>
          <w:color w:val="000000"/>
        </w:rPr>
        <w:t>,</w:t>
      </w:r>
      <w:r w:rsidRPr="00807DAF">
        <w:rPr>
          <w:color w:val="000000"/>
          <w:lang w:eastAsia="en-GB"/>
        </w:rPr>
        <w:t xml:space="preserve"> applicants and/or affiliated entity(ies) must complete the ‘PADOR off-line form</w:t>
      </w:r>
      <w:r w:rsidRPr="00807DAF">
        <w:rPr>
          <w:rStyle w:val="FootnoteReference"/>
        </w:rPr>
        <w:footnoteReference w:id="17"/>
      </w:r>
      <w:r w:rsidRPr="00807DAF">
        <w:rPr>
          <w:color w:val="000000"/>
          <w:lang w:eastAsia="en-GB"/>
        </w:rPr>
        <w:t xml:space="preserve"> attached to these </w:t>
      </w:r>
      <w:r>
        <w:rPr>
          <w:color w:val="000000"/>
          <w:lang w:eastAsia="en-GB"/>
        </w:rPr>
        <w:t>g</w:t>
      </w:r>
      <w:r w:rsidRPr="00807DAF">
        <w:rPr>
          <w:color w:val="000000"/>
          <w:lang w:eastAsia="en-GB"/>
        </w:rPr>
        <w:t>uidelines</w:t>
      </w:r>
      <w:r>
        <w:rPr>
          <w:color w:val="000000"/>
          <w:lang w:eastAsia="en-GB"/>
        </w:rPr>
        <w:t>. This form must be sent</w:t>
      </w:r>
      <w:r w:rsidRPr="00807DAF">
        <w:rPr>
          <w:color w:val="000000"/>
          <w:lang w:eastAsia="en-GB"/>
        </w:rPr>
        <w:t xml:space="preserve"> </w:t>
      </w:r>
      <w:r w:rsidRPr="00011648">
        <w:rPr>
          <w:b/>
          <w:color w:val="000000"/>
          <w:u w:val="single"/>
          <w:lang w:eastAsia="en-GB"/>
        </w:rPr>
        <w:t>together with the application</w:t>
      </w:r>
      <w:r>
        <w:rPr>
          <w:color w:val="000000"/>
          <w:lang w:eastAsia="en-GB"/>
        </w:rPr>
        <w:t>, by the submission deadline (see section 2.2.2.).</w:t>
      </w:r>
    </w:p>
    <w:p w14:paraId="19E74BDB" w14:textId="4AD44752" w:rsidR="008B520E" w:rsidRDefault="008B520E" w:rsidP="0068216F">
      <w:pPr>
        <w:rPr>
          <w:b/>
        </w:rPr>
      </w:pPr>
      <w:r>
        <w:rPr>
          <w:color w:val="000000"/>
          <w:lang w:eastAsia="en-GB"/>
        </w:rPr>
        <w:t xml:space="preserve">Before starting using PADOR and PROSPECT, please read the user guides available on the website. </w:t>
      </w:r>
      <w:r>
        <w:rPr>
          <w:lang w:eastAsia="en-GB"/>
        </w:rPr>
        <w:t>A</w:t>
      </w:r>
      <w:r w:rsidRPr="00807DAF">
        <w:rPr>
          <w:lang w:eastAsia="en-GB"/>
        </w:rPr>
        <w:t>ll</w:t>
      </w:r>
      <w:r>
        <w:rPr>
          <w:lang w:eastAsia="en-GB"/>
        </w:rPr>
        <w:t xml:space="preserve"> technical</w:t>
      </w:r>
      <w:r w:rsidRPr="00807DAF">
        <w:rPr>
          <w:lang w:eastAsia="en-GB"/>
        </w:rPr>
        <w:t xml:space="preserve"> questions related to </w:t>
      </w:r>
      <w:r>
        <w:rPr>
          <w:lang w:eastAsia="en-GB"/>
        </w:rPr>
        <w:t xml:space="preserve">the use of these systems </w:t>
      </w:r>
      <w:r w:rsidRPr="00807DAF">
        <w:rPr>
          <w:lang w:eastAsia="en-GB"/>
        </w:rPr>
        <w:t xml:space="preserve">should be addressed to the </w:t>
      </w:r>
      <w:r>
        <w:rPr>
          <w:lang w:eastAsia="en-GB"/>
        </w:rPr>
        <w:t>IT</w:t>
      </w:r>
      <w:r w:rsidRPr="00807DAF">
        <w:rPr>
          <w:lang w:eastAsia="en-GB"/>
        </w:rPr>
        <w:t xml:space="preserve"> helpdesk</w:t>
      </w:r>
      <w:r w:rsidRPr="00ED07FB">
        <w:rPr>
          <w:lang w:eastAsia="en-GB"/>
        </w:rPr>
        <w:t xml:space="preserve"> </w:t>
      </w:r>
      <w:r w:rsidRPr="00807DAF">
        <w:rPr>
          <w:lang w:eastAsia="en-GB"/>
        </w:rPr>
        <w:t>at</w:t>
      </w:r>
      <w:r>
        <w:rPr>
          <w:lang w:eastAsia="en-GB"/>
        </w:rPr>
        <w:t xml:space="preserve"> </w:t>
      </w:r>
      <w:hyperlink r:id="rId15" w:history="1">
        <w:r w:rsidRPr="00131594">
          <w:rPr>
            <w:rStyle w:val="Hyperlink"/>
            <w:snapToGrid w:val="0"/>
          </w:rPr>
          <w:t>EuropeAid-IT-support@ec.europa.eu</w:t>
        </w:r>
      </w:hyperlink>
      <w:r>
        <w:t xml:space="preserve"> </w:t>
      </w:r>
      <w:r>
        <w:rPr>
          <w:b/>
        </w:rPr>
        <w:t>via the online support form in PROSPECT.</w:t>
      </w:r>
    </w:p>
    <w:p w14:paraId="4CC1010F" w14:textId="77777777" w:rsidR="00A72012" w:rsidRPr="008B520E" w:rsidRDefault="00A72012" w:rsidP="00A72012">
      <w:pPr>
        <w:spacing w:after="0"/>
        <w:rPr>
          <w:highlight w:val="lightGray"/>
        </w:rPr>
      </w:pPr>
    </w:p>
    <w:p w14:paraId="5955C5C2" w14:textId="1BF21AF7" w:rsidR="0007408E" w:rsidRPr="00A72012" w:rsidRDefault="00A72012" w:rsidP="00A72012">
      <w:pPr>
        <w:pBdr>
          <w:top w:val="single" w:sz="4" w:space="1" w:color="auto"/>
          <w:left w:val="single" w:sz="4" w:space="4" w:color="auto"/>
          <w:bottom w:val="single" w:sz="4" w:space="1" w:color="auto"/>
          <w:right w:val="single" w:sz="4" w:space="4" w:color="auto"/>
        </w:pBdr>
        <w:spacing w:after="0"/>
        <w:rPr>
          <w:b/>
          <w:i/>
          <w:sz w:val="24"/>
        </w:rPr>
      </w:pPr>
      <w:bookmarkStart w:id="16" w:name="_Toc521686520"/>
      <w:r>
        <w:rPr>
          <w:b/>
          <w:i/>
          <w:sz w:val="24"/>
        </w:rPr>
        <w:t>2.2.1</w:t>
      </w:r>
      <w:r>
        <w:rPr>
          <w:b/>
          <w:i/>
          <w:sz w:val="24"/>
        </w:rPr>
        <w:tab/>
      </w:r>
      <w:r w:rsidR="00E662B4" w:rsidRPr="00A72012">
        <w:rPr>
          <w:b/>
          <w:i/>
          <w:sz w:val="24"/>
        </w:rPr>
        <w:t xml:space="preserve">Application </w:t>
      </w:r>
      <w:r w:rsidR="0007408E" w:rsidRPr="00A72012">
        <w:rPr>
          <w:b/>
          <w:i/>
          <w:sz w:val="24"/>
        </w:rPr>
        <w:t>for</w:t>
      </w:r>
      <w:r w:rsidR="005D7AF3" w:rsidRPr="00A72012">
        <w:rPr>
          <w:b/>
          <w:i/>
          <w:sz w:val="24"/>
        </w:rPr>
        <w:t>ms</w:t>
      </w:r>
      <w:bookmarkEnd w:id="16"/>
      <w:r w:rsidR="005D7AF3" w:rsidRPr="00A72012">
        <w:rPr>
          <w:b/>
          <w:i/>
          <w:sz w:val="24"/>
        </w:rPr>
        <w:t xml:space="preserve"> </w:t>
      </w:r>
      <w:r w:rsidR="0007408E" w:rsidRPr="00A72012">
        <w:rPr>
          <w:b/>
          <w:i/>
          <w:sz w:val="24"/>
        </w:rPr>
        <w:t xml:space="preserve"> </w:t>
      </w:r>
    </w:p>
    <w:p w14:paraId="4A907BF7" w14:textId="77777777" w:rsidR="0007408E" w:rsidRPr="002523EB" w:rsidRDefault="0007408E" w:rsidP="00203ABF">
      <w:pPr>
        <w:spacing w:before="240"/>
      </w:pPr>
      <w:r w:rsidRPr="002523EB">
        <w:t xml:space="preserve">Applications must be submitted </w:t>
      </w:r>
      <w:r w:rsidR="00C5520A" w:rsidRPr="002523EB">
        <w:t xml:space="preserve">in accordance with the instructions on the </w:t>
      </w:r>
      <w:r w:rsidR="00E662B4" w:rsidRPr="002523EB">
        <w:t xml:space="preserve">Framework Partnership </w:t>
      </w:r>
      <w:r w:rsidR="002523EB">
        <w:t>a</w:t>
      </w:r>
      <w:r w:rsidR="00E662B4" w:rsidRPr="002523EB">
        <w:t>pplication</w:t>
      </w:r>
      <w:r w:rsidR="000B7AC2" w:rsidRPr="002523EB">
        <w:t xml:space="preserve"> and the </w:t>
      </w:r>
      <w:r w:rsidR="00E3224F" w:rsidRPr="002523EB">
        <w:t>S</w:t>
      </w:r>
      <w:r w:rsidR="00E662B4" w:rsidRPr="002523EB">
        <w:t xml:space="preserve">pecific </w:t>
      </w:r>
      <w:r w:rsidR="00E3224F" w:rsidRPr="002523EB">
        <w:t>G</w:t>
      </w:r>
      <w:r w:rsidR="00E662B4" w:rsidRPr="002523EB">
        <w:t xml:space="preserve">rant </w:t>
      </w:r>
      <w:r w:rsidR="00661830" w:rsidRPr="002523EB">
        <w:t>a</w:t>
      </w:r>
      <w:r w:rsidR="000B7AC2" w:rsidRPr="002523EB">
        <w:t>pplication</w:t>
      </w:r>
      <w:r w:rsidR="002D7F4A" w:rsidRPr="002523EB">
        <w:t>s</w:t>
      </w:r>
      <w:r w:rsidR="000B7AC2" w:rsidRPr="002523EB">
        <w:t xml:space="preserve"> </w:t>
      </w:r>
      <w:r w:rsidR="00C5520A" w:rsidRPr="002523EB">
        <w:t xml:space="preserve">in the </w:t>
      </w:r>
      <w:r w:rsidR="00661830" w:rsidRPr="002523EB">
        <w:t>a</w:t>
      </w:r>
      <w:r w:rsidR="00C5520A" w:rsidRPr="002523EB">
        <w:t xml:space="preserve">pplication </w:t>
      </w:r>
      <w:r w:rsidR="00661830" w:rsidRPr="002523EB">
        <w:t>f</w:t>
      </w:r>
      <w:r w:rsidR="00C5520A" w:rsidRPr="002523EB">
        <w:t>orm annexe</w:t>
      </w:r>
      <w:r w:rsidR="002D7F4A" w:rsidRPr="002523EB">
        <w:t>d</w:t>
      </w:r>
      <w:r w:rsidR="00C5520A" w:rsidRPr="002523EB">
        <w:t xml:space="preserve"> to these </w:t>
      </w:r>
      <w:r w:rsidR="00661830" w:rsidRPr="002523EB">
        <w:t>g</w:t>
      </w:r>
      <w:r w:rsidR="00C5520A" w:rsidRPr="002523EB">
        <w:t>uidelines (Annex A)</w:t>
      </w:r>
      <w:r w:rsidR="00A43999" w:rsidRPr="002523EB">
        <w:t>.</w:t>
      </w:r>
      <w:r w:rsidR="004702E1" w:rsidRPr="002523EB">
        <w:t xml:space="preserve"> </w:t>
      </w:r>
    </w:p>
    <w:p w14:paraId="23F0A06D" w14:textId="77777777" w:rsidR="00E662B4" w:rsidRPr="002523EB" w:rsidRDefault="00CE73F6" w:rsidP="00A72012">
      <w:pPr>
        <w:pStyle w:val="Guidelines"/>
        <w:numPr>
          <w:ilvl w:val="0"/>
          <w:numId w:val="8"/>
        </w:numPr>
        <w:tabs>
          <w:tab w:val="clear" w:pos="284"/>
          <w:tab w:val="clear" w:pos="9638"/>
        </w:tabs>
      </w:pPr>
      <w:r w:rsidRPr="00323E44">
        <w:t>Framework Partnership Application</w:t>
      </w:r>
      <w:r w:rsidR="00682A8D" w:rsidRPr="00193826">
        <w:t xml:space="preserve"> (Annex A.1)</w:t>
      </w:r>
    </w:p>
    <w:p w14:paraId="61474C70" w14:textId="62561E02" w:rsidR="00E662B4" w:rsidRPr="00323E44" w:rsidRDefault="00E662B4" w:rsidP="00323E44">
      <w:pPr>
        <w:tabs>
          <w:tab w:val="left" w:pos="1276"/>
        </w:tabs>
        <w:rPr>
          <w:sz w:val="20"/>
        </w:rPr>
      </w:pPr>
      <w:r w:rsidRPr="002523EB">
        <w:t xml:space="preserve">Applicants must attach the complete strategic plan of the organisation to their application form. This plan may be an internal document of the organisation, as endorsed by its governing body. The applicant may submit this plan in its </w:t>
      </w:r>
      <w:r w:rsidR="00CE73F6" w:rsidRPr="002523EB">
        <w:t xml:space="preserve">original </w:t>
      </w:r>
      <w:r w:rsidRPr="002523EB">
        <w:t>form</w:t>
      </w:r>
      <w:r w:rsidR="00CE73F6" w:rsidRPr="002523EB">
        <w:t xml:space="preserve"> (following no specific template)</w:t>
      </w:r>
      <w:r w:rsidRPr="002523EB">
        <w:t xml:space="preserve">, but must clearly identify in the application for the framework </w:t>
      </w:r>
      <w:r w:rsidR="00E41C1C">
        <w:t xml:space="preserve">partnership which parts of this strategic plan they consider to be relevant for a partnership with the European Union, which should be based on common political objectives shared with the EU as detailed in </w:t>
      </w:r>
      <w:r w:rsidR="009905FF">
        <w:t>s</w:t>
      </w:r>
      <w:r w:rsidR="00E41C1C">
        <w:t>ection 1.2</w:t>
      </w:r>
      <w:r w:rsidR="009905FF">
        <w:t xml:space="preserve"> of these Guidelines</w:t>
      </w:r>
      <w:r w:rsidR="00E41C1C">
        <w:t>.</w:t>
      </w:r>
      <w:r w:rsidRPr="002523EB">
        <w:t xml:space="preserve"> </w:t>
      </w:r>
      <w:r w:rsidR="001304FE">
        <w:t xml:space="preserve">If the applicant is selected as a Framework Partner, the strategic plan will become </w:t>
      </w:r>
      <w:r w:rsidR="00323E44">
        <w:t xml:space="preserve">part of </w:t>
      </w:r>
      <w:r w:rsidR="001304FE">
        <w:t xml:space="preserve">Annex I (“Action Plan”) of the Framework Partnership Agreement. </w:t>
      </w:r>
    </w:p>
    <w:p w14:paraId="074C5289" w14:textId="77777777" w:rsidR="00DA1D02" w:rsidRPr="002523EB" w:rsidRDefault="00CE73F6" w:rsidP="00A72012">
      <w:pPr>
        <w:pStyle w:val="Guidelines"/>
        <w:numPr>
          <w:ilvl w:val="0"/>
          <w:numId w:val="8"/>
        </w:numPr>
        <w:tabs>
          <w:tab w:val="clear" w:pos="284"/>
          <w:tab w:val="clear" w:pos="9638"/>
        </w:tabs>
      </w:pPr>
      <w:r w:rsidRPr="00A72012">
        <w:t xml:space="preserve">Specific </w:t>
      </w:r>
      <w:r w:rsidR="00DA1D02" w:rsidRPr="002523EB">
        <w:t>Grant application</w:t>
      </w:r>
      <w:r w:rsidR="00682A8D" w:rsidRPr="00A72012">
        <w:t xml:space="preserve"> (Annex A.2)</w:t>
      </w:r>
    </w:p>
    <w:p w14:paraId="16071030" w14:textId="77777777" w:rsidR="00DA1D02" w:rsidRDefault="00DA1D02" w:rsidP="00DA1D02">
      <w:r w:rsidRPr="002523EB">
        <w:t xml:space="preserve">In the </w:t>
      </w:r>
      <w:r w:rsidR="00CE73F6" w:rsidRPr="002523EB">
        <w:t xml:space="preserve">Specific Grant </w:t>
      </w:r>
      <w:r w:rsidRPr="002523EB">
        <w:t xml:space="preserve">Application, applicants must provide a detailed budget for the </w:t>
      </w:r>
      <w:r w:rsidR="00CE73F6" w:rsidRPr="002523EB">
        <w:t>proposed action</w:t>
      </w:r>
      <w:r w:rsidRPr="002523EB">
        <w:t>. The budget must contain the contribution requested from the Contracting Authority and the percentage of that contribution in relation to the total amount of the grant, which must fall between the minimum and maximum amount and respect the percentages of co-financing, as laid down in these Guidelines in section 1.3. Own contributions by the applicants can be replaced by other donors' contributions at any time.</w:t>
      </w:r>
    </w:p>
    <w:p w14:paraId="2804C0AE" w14:textId="77777777" w:rsidR="0002503B" w:rsidRPr="002A4351" w:rsidRDefault="0007408E" w:rsidP="00203ABF">
      <w:pPr>
        <w:rPr>
          <w:color w:val="000000"/>
        </w:rPr>
      </w:pPr>
      <w:r w:rsidRPr="002523EB">
        <w:rPr>
          <w:color w:val="000000"/>
        </w:rPr>
        <w:t xml:space="preserve">Applicants must apply in </w:t>
      </w:r>
      <w:r w:rsidR="00FD1922" w:rsidRPr="002523EB">
        <w:rPr>
          <w:color w:val="000000"/>
        </w:rPr>
        <w:t>English</w:t>
      </w:r>
      <w:r w:rsidR="00E662B4" w:rsidRPr="002523EB">
        <w:rPr>
          <w:color w:val="000000"/>
        </w:rPr>
        <w:t xml:space="preserve">. </w:t>
      </w:r>
    </w:p>
    <w:p w14:paraId="59609260" w14:textId="77777777" w:rsidR="0007408E" w:rsidRPr="002523EB" w:rsidRDefault="000C6140" w:rsidP="00203ABF">
      <w:pPr>
        <w:rPr>
          <w:color w:val="000000"/>
        </w:rPr>
      </w:pPr>
      <w:r w:rsidRPr="002523EB">
        <w:rPr>
          <w:color w:val="000000"/>
        </w:rPr>
        <w:lastRenderedPageBreak/>
        <w:t xml:space="preserve">Any </w:t>
      </w:r>
      <w:r w:rsidR="0067762C" w:rsidRPr="002523EB">
        <w:rPr>
          <w:color w:val="000000"/>
        </w:rPr>
        <w:t>error</w:t>
      </w:r>
      <w:r w:rsidR="000745FC" w:rsidRPr="002523EB">
        <w:rPr>
          <w:color w:val="000000"/>
        </w:rPr>
        <w:t xml:space="preserve"> </w:t>
      </w:r>
      <w:r w:rsidR="00C5520A" w:rsidRPr="002523EB">
        <w:rPr>
          <w:color w:val="000000"/>
        </w:rPr>
        <w:t xml:space="preserve">or major discrepancy </w:t>
      </w:r>
      <w:r w:rsidR="001E3BA7" w:rsidRPr="002523EB">
        <w:rPr>
          <w:color w:val="000000"/>
        </w:rPr>
        <w:t xml:space="preserve">related to the points listed in the </w:t>
      </w:r>
      <w:r w:rsidR="00C5520A" w:rsidRPr="002523EB">
        <w:rPr>
          <w:color w:val="000000"/>
        </w:rPr>
        <w:t xml:space="preserve">instructions on the </w:t>
      </w:r>
      <w:r w:rsidR="00E662B4" w:rsidRPr="002523EB">
        <w:t>Framework Partnership application</w:t>
      </w:r>
      <w:r w:rsidR="00E662B4" w:rsidRPr="002523EB" w:rsidDel="00E662B4">
        <w:rPr>
          <w:color w:val="000000"/>
        </w:rPr>
        <w:t xml:space="preserve"> </w:t>
      </w:r>
      <w:r w:rsidR="001E3BA7" w:rsidRPr="002523EB">
        <w:rPr>
          <w:color w:val="000000"/>
        </w:rPr>
        <w:t xml:space="preserve">or any major inconsistency </w:t>
      </w:r>
      <w:r w:rsidRPr="002523EB">
        <w:rPr>
          <w:color w:val="000000"/>
        </w:rPr>
        <w:t xml:space="preserve">in the </w:t>
      </w:r>
      <w:r w:rsidR="001E3BA7" w:rsidRPr="002523EB">
        <w:rPr>
          <w:color w:val="000000"/>
        </w:rPr>
        <w:t xml:space="preserve">application </w:t>
      </w:r>
      <w:r w:rsidR="005913EB" w:rsidRPr="002523EB">
        <w:rPr>
          <w:color w:val="000000"/>
        </w:rPr>
        <w:t>e.g.</w:t>
      </w:r>
      <w:r w:rsidR="00DB4235" w:rsidRPr="002523EB">
        <w:rPr>
          <w:color w:val="000000"/>
        </w:rPr>
        <w:t xml:space="preserve"> </w:t>
      </w:r>
      <w:r w:rsidR="00A030A6" w:rsidRPr="002523EB">
        <w:rPr>
          <w:color w:val="000000"/>
        </w:rPr>
        <w:t xml:space="preserve">if </w:t>
      </w:r>
      <w:r w:rsidR="005913EB" w:rsidRPr="002523EB">
        <w:rPr>
          <w:color w:val="000000"/>
        </w:rPr>
        <w:t xml:space="preserve">the amounts in the budget </w:t>
      </w:r>
      <w:r w:rsidR="00AD5C5F" w:rsidRPr="002523EB">
        <w:rPr>
          <w:color w:val="000000"/>
        </w:rPr>
        <w:t>worksheets are inconsistent</w:t>
      </w:r>
      <w:r w:rsidR="005913EB" w:rsidRPr="002523EB">
        <w:rPr>
          <w:color w:val="000000"/>
        </w:rPr>
        <w:t>)</w:t>
      </w:r>
      <w:r w:rsidR="001E3BA7" w:rsidRPr="002523EB">
        <w:rPr>
          <w:color w:val="000000"/>
        </w:rPr>
        <w:t xml:space="preserve"> </w:t>
      </w:r>
      <w:r w:rsidR="005847BF" w:rsidRPr="002523EB">
        <w:rPr>
          <w:color w:val="000000"/>
        </w:rPr>
        <w:t>may</w:t>
      </w:r>
      <w:r w:rsidR="006D5029" w:rsidRPr="002523EB">
        <w:rPr>
          <w:color w:val="000000"/>
        </w:rPr>
        <w:t xml:space="preserve"> lead to the rejection of the </w:t>
      </w:r>
      <w:r w:rsidR="006459C5" w:rsidRPr="002523EB">
        <w:rPr>
          <w:color w:val="000000"/>
        </w:rPr>
        <w:t>application</w:t>
      </w:r>
      <w:r w:rsidR="006D5029" w:rsidRPr="002523EB">
        <w:rPr>
          <w:color w:val="000000"/>
        </w:rPr>
        <w:t>.</w:t>
      </w:r>
    </w:p>
    <w:p w14:paraId="68DC4B6F" w14:textId="77777777" w:rsidR="00606C25" w:rsidRPr="002523EB" w:rsidRDefault="00606C25" w:rsidP="00203ABF">
      <w:r w:rsidRPr="002523EB">
        <w:rPr>
          <w:color w:val="000000"/>
        </w:rPr>
        <w:t xml:space="preserve">Clarifications will only be requested when </w:t>
      </w:r>
      <w:r w:rsidR="00A030A6" w:rsidRPr="002523EB">
        <w:rPr>
          <w:color w:val="000000"/>
        </w:rPr>
        <w:t xml:space="preserve">the </w:t>
      </w:r>
      <w:r w:rsidRPr="002523EB">
        <w:rPr>
          <w:color w:val="000000"/>
        </w:rPr>
        <w:t>information provided is unclear</w:t>
      </w:r>
      <w:r w:rsidR="00A030A6" w:rsidRPr="002523EB">
        <w:rPr>
          <w:color w:val="000000"/>
        </w:rPr>
        <w:t xml:space="preserve"> and</w:t>
      </w:r>
      <w:r w:rsidRPr="002523EB">
        <w:rPr>
          <w:color w:val="000000"/>
        </w:rPr>
        <w:t xml:space="preserve"> thus prevent</w:t>
      </w:r>
      <w:r w:rsidR="00A030A6" w:rsidRPr="002523EB">
        <w:rPr>
          <w:color w:val="000000"/>
        </w:rPr>
        <w:t>s</w:t>
      </w:r>
      <w:r w:rsidRPr="002523EB">
        <w:rPr>
          <w:color w:val="000000"/>
        </w:rPr>
        <w:t xml:space="preserve"> the Contracting Authority from conducting an objective assessment.</w:t>
      </w:r>
    </w:p>
    <w:p w14:paraId="6646C401" w14:textId="77777777" w:rsidR="0007408E" w:rsidRPr="002523EB" w:rsidRDefault="0007408E" w:rsidP="00203ABF">
      <w:r w:rsidRPr="002523EB">
        <w:t>Hand-written applications will not be accepted.</w:t>
      </w:r>
    </w:p>
    <w:p w14:paraId="43DA3CAB" w14:textId="77777777" w:rsidR="00E16F20" w:rsidRPr="002523EB" w:rsidRDefault="0001485A" w:rsidP="00203ABF">
      <w:pPr>
        <w:rPr>
          <w:b/>
          <w:color w:val="000000"/>
          <w:lang w:eastAsia="en-GB"/>
        </w:rPr>
      </w:pPr>
      <w:r w:rsidRPr="002523EB">
        <w:rPr>
          <w:color w:val="000000"/>
          <w:lang w:eastAsia="en-GB"/>
        </w:rPr>
        <w:t>Please note that only the</w:t>
      </w:r>
      <w:r w:rsidR="00E662B4" w:rsidRPr="002523EB" w:rsidDel="00E662B4">
        <w:t xml:space="preserve"> </w:t>
      </w:r>
      <w:r w:rsidR="00E662B4" w:rsidRPr="002523EB">
        <w:t>Framework Partnership application and the</w:t>
      </w:r>
      <w:r w:rsidRPr="002523EB">
        <w:rPr>
          <w:color w:val="000000"/>
          <w:lang w:eastAsia="en-GB"/>
        </w:rPr>
        <w:t xml:space="preserve"> </w:t>
      </w:r>
      <w:r w:rsidR="00661830" w:rsidRPr="002523EB">
        <w:rPr>
          <w:color w:val="000000"/>
          <w:lang w:eastAsia="en-GB"/>
        </w:rPr>
        <w:t xml:space="preserve">grant </w:t>
      </w:r>
      <w:r w:rsidRPr="002523EB">
        <w:rPr>
          <w:color w:val="000000"/>
          <w:lang w:eastAsia="en-GB"/>
        </w:rPr>
        <w:t xml:space="preserve">application form and the </w:t>
      </w:r>
      <w:r w:rsidR="000745FC" w:rsidRPr="002523EB">
        <w:rPr>
          <w:color w:val="000000"/>
          <w:lang w:eastAsia="en-GB"/>
        </w:rPr>
        <w:t xml:space="preserve">published </w:t>
      </w:r>
      <w:r w:rsidRPr="002523EB">
        <w:rPr>
          <w:color w:val="000000"/>
          <w:lang w:eastAsia="en-GB"/>
        </w:rPr>
        <w:t>annexes</w:t>
      </w:r>
      <w:r w:rsidR="000745FC" w:rsidRPr="002523EB">
        <w:rPr>
          <w:color w:val="000000"/>
          <w:lang w:eastAsia="en-GB"/>
        </w:rPr>
        <w:t xml:space="preserve"> which have to be filled in</w:t>
      </w:r>
      <w:r w:rsidRPr="002523EB">
        <w:rPr>
          <w:color w:val="000000"/>
          <w:lang w:eastAsia="en-GB"/>
        </w:rPr>
        <w:t xml:space="preserve"> (budget, logical framework) will be</w:t>
      </w:r>
      <w:r w:rsidR="006E2FAE" w:rsidRPr="002523EB">
        <w:rPr>
          <w:color w:val="000000"/>
          <w:lang w:eastAsia="en-GB"/>
        </w:rPr>
        <w:t xml:space="preserve"> </w:t>
      </w:r>
      <w:r w:rsidR="00C5520A" w:rsidRPr="002523EB">
        <w:rPr>
          <w:color w:val="000000"/>
          <w:lang w:eastAsia="en-GB"/>
        </w:rPr>
        <w:t>evaluated</w:t>
      </w:r>
      <w:r w:rsidRPr="002523EB">
        <w:rPr>
          <w:color w:val="000000"/>
          <w:lang w:eastAsia="en-GB"/>
        </w:rPr>
        <w:t xml:space="preserve">. It is therefore of utmost importance that these documents contain ALL </w:t>
      </w:r>
      <w:r w:rsidR="00A030A6" w:rsidRPr="002523EB">
        <w:rPr>
          <w:color w:val="000000"/>
          <w:lang w:eastAsia="en-GB"/>
        </w:rPr>
        <w:t xml:space="preserve">the </w:t>
      </w:r>
      <w:r w:rsidRPr="002523EB">
        <w:rPr>
          <w:color w:val="000000"/>
          <w:lang w:eastAsia="en-GB"/>
        </w:rPr>
        <w:t>relevant information concerning the action.</w:t>
      </w:r>
      <w:r w:rsidRPr="002523EB">
        <w:rPr>
          <w:b/>
          <w:color w:val="000000"/>
          <w:lang w:eastAsia="en-GB"/>
        </w:rPr>
        <w:t xml:space="preserve"> </w:t>
      </w:r>
    </w:p>
    <w:p w14:paraId="265651F3" w14:textId="77777777" w:rsidR="00E16F20" w:rsidRPr="002523EB" w:rsidRDefault="00E16F20" w:rsidP="00E16F20">
      <w:pPr>
        <w:rPr>
          <w:b/>
          <w:szCs w:val="22"/>
          <w:lang w:eastAsia="en-GB"/>
        </w:rPr>
      </w:pPr>
      <w:r w:rsidRPr="002523EB">
        <w:rPr>
          <w:b/>
          <w:szCs w:val="22"/>
          <w:lang w:eastAsia="en-GB"/>
        </w:rPr>
        <w:t xml:space="preserve">With the application the lead applicant also has to submit completed </w:t>
      </w:r>
      <w:r w:rsidR="00221350" w:rsidRPr="002523EB">
        <w:rPr>
          <w:b/>
          <w:szCs w:val="22"/>
          <w:lang w:eastAsia="en-GB"/>
        </w:rPr>
        <w:t>o</w:t>
      </w:r>
      <w:r w:rsidR="00E30384" w:rsidRPr="002523EB">
        <w:rPr>
          <w:b/>
          <w:szCs w:val="22"/>
          <w:lang w:eastAsia="en-GB"/>
        </w:rPr>
        <w:t>rganisation</w:t>
      </w:r>
      <w:r w:rsidR="000176DE" w:rsidRPr="002523EB">
        <w:rPr>
          <w:b/>
          <w:szCs w:val="22"/>
          <w:lang w:eastAsia="en-GB"/>
        </w:rPr>
        <w:t xml:space="preserve"> </w:t>
      </w:r>
      <w:r w:rsidR="00221350" w:rsidRPr="002523EB">
        <w:rPr>
          <w:b/>
          <w:szCs w:val="22"/>
          <w:lang w:eastAsia="en-GB"/>
        </w:rPr>
        <w:t>d</w:t>
      </w:r>
      <w:r w:rsidR="000176DE" w:rsidRPr="002523EB">
        <w:rPr>
          <w:b/>
          <w:szCs w:val="22"/>
          <w:lang w:eastAsia="en-GB"/>
        </w:rPr>
        <w:t xml:space="preserve">ata </w:t>
      </w:r>
      <w:r w:rsidR="00221350" w:rsidRPr="002523EB">
        <w:rPr>
          <w:b/>
          <w:szCs w:val="22"/>
          <w:lang w:eastAsia="en-GB"/>
        </w:rPr>
        <w:t>f</w:t>
      </w:r>
      <w:r w:rsidR="000176DE" w:rsidRPr="002523EB">
        <w:rPr>
          <w:b/>
          <w:szCs w:val="22"/>
          <w:lang w:eastAsia="en-GB"/>
        </w:rPr>
        <w:t>orms</w:t>
      </w:r>
      <w:r w:rsidRPr="002523EB">
        <w:rPr>
          <w:b/>
          <w:szCs w:val="22"/>
          <w:lang w:eastAsia="en-GB"/>
        </w:rPr>
        <w:t xml:space="preserve"> (Annex F) for the lead applicant, each (if any) co-applicants and each (if any) affiliated entities.</w:t>
      </w:r>
    </w:p>
    <w:p w14:paraId="5892AB59" w14:textId="77777777" w:rsidR="0001485A" w:rsidRPr="002523EB" w:rsidRDefault="0001485A" w:rsidP="00203ABF">
      <w:pPr>
        <w:rPr>
          <w:bCs/>
          <w:color w:val="000000"/>
          <w:lang w:eastAsia="en-GB"/>
        </w:rPr>
      </w:pPr>
      <w:r w:rsidRPr="002523EB">
        <w:rPr>
          <w:bCs/>
          <w:color w:val="000000"/>
          <w:lang w:eastAsia="en-GB"/>
        </w:rPr>
        <w:t xml:space="preserve">No </w:t>
      </w:r>
      <w:r w:rsidR="00C5520A" w:rsidRPr="002523EB">
        <w:rPr>
          <w:bCs/>
          <w:color w:val="000000"/>
          <w:lang w:eastAsia="en-GB"/>
        </w:rPr>
        <w:t xml:space="preserve">additional </w:t>
      </w:r>
      <w:r w:rsidRPr="002523EB">
        <w:rPr>
          <w:bCs/>
          <w:color w:val="000000"/>
          <w:lang w:eastAsia="en-GB"/>
        </w:rPr>
        <w:t xml:space="preserve">annexes </w:t>
      </w:r>
      <w:r w:rsidR="00C03C7A" w:rsidRPr="002523EB">
        <w:rPr>
          <w:bCs/>
          <w:color w:val="000000"/>
          <w:lang w:eastAsia="en-GB"/>
        </w:rPr>
        <w:t>should be sent.</w:t>
      </w:r>
    </w:p>
    <w:p w14:paraId="0DC44788" w14:textId="5B39AF18" w:rsidR="0007408E" w:rsidRPr="00A72012" w:rsidRDefault="00A72012" w:rsidP="00A72012">
      <w:pPr>
        <w:pBdr>
          <w:top w:val="single" w:sz="4" w:space="1" w:color="auto"/>
          <w:left w:val="single" w:sz="4" w:space="4" w:color="auto"/>
          <w:bottom w:val="single" w:sz="4" w:space="1" w:color="auto"/>
          <w:right w:val="single" w:sz="4" w:space="4" w:color="auto"/>
        </w:pBdr>
        <w:spacing w:after="0"/>
        <w:rPr>
          <w:b/>
          <w:i/>
          <w:sz w:val="24"/>
        </w:rPr>
      </w:pPr>
      <w:bookmarkStart w:id="17" w:name="_Toc521686521"/>
      <w:r>
        <w:rPr>
          <w:b/>
          <w:i/>
          <w:sz w:val="24"/>
        </w:rPr>
        <w:t>2.2.2</w:t>
      </w:r>
      <w:r>
        <w:rPr>
          <w:b/>
          <w:i/>
          <w:sz w:val="24"/>
        </w:rPr>
        <w:tab/>
      </w:r>
      <w:r w:rsidR="0007408E" w:rsidRPr="00A72012">
        <w:rPr>
          <w:b/>
          <w:i/>
          <w:sz w:val="24"/>
        </w:rPr>
        <w:t xml:space="preserve">Where and how to send </w:t>
      </w:r>
      <w:r w:rsidR="00661830" w:rsidRPr="00A72012">
        <w:rPr>
          <w:b/>
          <w:i/>
          <w:sz w:val="24"/>
        </w:rPr>
        <w:t>a</w:t>
      </w:r>
      <w:r w:rsidR="0007408E" w:rsidRPr="00A72012">
        <w:rPr>
          <w:b/>
          <w:i/>
          <w:sz w:val="24"/>
        </w:rPr>
        <w:t>pplications</w:t>
      </w:r>
      <w:bookmarkEnd w:id="17"/>
    </w:p>
    <w:p w14:paraId="3DF8E9D9" w14:textId="77777777" w:rsidR="008B520E" w:rsidRPr="00432C0F" w:rsidRDefault="008B520E" w:rsidP="004606E0">
      <w:pPr>
        <w:spacing w:before="120"/>
        <w:rPr>
          <w:b/>
          <w:lang w:eastAsia="en-GB"/>
        </w:rPr>
      </w:pPr>
      <w:r w:rsidRPr="00432C0F">
        <w:rPr>
          <w:b/>
          <w:lang w:eastAsia="en-GB"/>
        </w:rPr>
        <w:t>Online submission:</w:t>
      </w:r>
    </w:p>
    <w:p w14:paraId="11300194" w14:textId="77777777" w:rsidR="008B520E" w:rsidRPr="00AE50CF" w:rsidRDefault="008B520E" w:rsidP="004606E0">
      <w:pPr>
        <w:rPr>
          <w:lang w:eastAsia="en-GB"/>
        </w:rPr>
      </w:pPr>
      <w:r w:rsidRPr="000972BD">
        <w:rPr>
          <w:lang w:eastAsia="en-GB"/>
        </w:rPr>
        <w:t xml:space="preserve">Applications </w:t>
      </w:r>
      <w:r w:rsidRPr="00011648">
        <w:rPr>
          <w:b/>
          <w:lang w:eastAsia="en-GB"/>
        </w:rPr>
        <w:t>must be submitted online</w:t>
      </w:r>
      <w:r w:rsidRPr="001A5F03">
        <w:rPr>
          <w:lang w:eastAsia="en-GB"/>
        </w:rPr>
        <w:t xml:space="preserve"> via PROSPECT</w:t>
      </w:r>
      <w:r w:rsidRPr="000972BD">
        <w:rPr>
          <w:lang w:eastAsia="en-GB"/>
        </w:rPr>
        <w:t xml:space="preserve"> </w:t>
      </w:r>
      <w:hyperlink r:id="rId16" w:history="1">
        <w:r w:rsidRPr="000972BD">
          <w:rPr>
            <w:rStyle w:val="Hyperlink"/>
            <w:lang w:eastAsia="en-GB"/>
          </w:rPr>
          <w:t>https://webgate.ec.europa.eu/europeaid/prospect</w:t>
        </w:r>
      </w:hyperlink>
      <w:r w:rsidRPr="000972BD">
        <w:rPr>
          <w:lang w:eastAsia="en-GB"/>
        </w:rPr>
        <w:t xml:space="preserve"> following the instructions given in the</w:t>
      </w:r>
      <w:r>
        <w:rPr>
          <w:lang w:eastAsia="en-GB"/>
        </w:rPr>
        <w:t xml:space="preserve"> PROSPECT</w:t>
      </w:r>
      <w:r w:rsidRPr="000972BD">
        <w:rPr>
          <w:lang w:eastAsia="en-GB"/>
        </w:rPr>
        <w:t xml:space="preserve"> user manual.</w:t>
      </w:r>
    </w:p>
    <w:p w14:paraId="79B932C6" w14:textId="77777777" w:rsidR="008B520E" w:rsidRDefault="008B520E" w:rsidP="004606E0">
      <w:r w:rsidRPr="000972BD">
        <w:rPr>
          <w:lang w:eastAsia="en-GB"/>
        </w:rPr>
        <w:t xml:space="preserve">Upon submission of the application online, </w:t>
      </w:r>
      <w:r>
        <w:rPr>
          <w:lang w:eastAsia="en-GB"/>
        </w:rPr>
        <w:t>the lead applicant</w:t>
      </w:r>
      <w:r w:rsidRPr="000972BD">
        <w:rPr>
          <w:lang w:eastAsia="en-GB"/>
        </w:rPr>
        <w:t xml:space="preserve"> will receive an automatic confirmation of </w:t>
      </w:r>
    </w:p>
    <w:p w14:paraId="50DDD5FB" w14:textId="77777777" w:rsidR="008B520E" w:rsidRPr="00011648" w:rsidRDefault="008B520E" w:rsidP="004606E0">
      <w:pPr>
        <w:rPr>
          <w:b/>
          <w:u w:val="single"/>
        </w:rPr>
      </w:pPr>
      <w:r>
        <w:rPr>
          <w:b/>
          <w:u w:val="single"/>
        </w:rPr>
        <w:t>Please note that i</w:t>
      </w:r>
      <w:r w:rsidRPr="000972BD">
        <w:rPr>
          <w:b/>
          <w:u w:val="single"/>
        </w:rPr>
        <w:t>ncomplete applications may be rejected.</w:t>
      </w:r>
      <w:r w:rsidRPr="009E1933">
        <w:rPr>
          <w:b/>
        </w:rPr>
        <w:t xml:space="preserve"> </w:t>
      </w:r>
      <w:r>
        <w:rPr>
          <w:b/>
        </w:rPr>
        <w:t>Lead a</w:t>
      </w:r>
      <w:r w:rsidRPr="000972BD">
        <w:rPr>
          <w:b/>
        </w:rPr>
        <w:t xml:space="preserve">pplicants </w:t>
      </w:r>
      <w:r>
        <w:rPr>
          <w:b/>
        </w:rPr>
        <w:t>are advised to</w:t>
      </w:r>
      <w:r w:rsidRPr="000972BD">
        <w:rPr>
          <w:b/>
        </w:rPr>
        <w:t xml:space="preserve"> verify that their application is complete using the checklist (</w:t>
      </w:r>
      <w:r>
        <w:rPr>
          <w:b/>
        </w:rPr>
        <w:t>Annexes A.1 and A.2, Instructions</w:t>
      </w:r>
      <w:r w:rsidRPr="000972BD">
        <w:rPr>
          <w:b/>
        </w:rPr>
        <w:t>).</w:t>
      </w:r>
    </w:p>
    <w:p w14:paraId="6966E85B" w14:textId="783CDC9C" w:rsidR="008B520E" w:rsidRPr="00A72012" w:rsidRDefault="00A72012" w:rsidP="00A72012">
      <w:pPr>
        <w:pBdr>
          <w:top w:val="single" w:sz="4" w:space="1" w:color="auto"/>
          <w:left w:val="single" w:sz="4" w:space="4" w:color="auto"/>
          <w:bottom w:val="single" w:sz="4" w:space="1" w:color="auto"/>
          <w:right w:val="single" w:sz="4" w:space="4" w:color="auto"/>
        </w:pBdr>
        <w:spacing w:after="0"/>
        <w:rPr>
          <w:b/>
          <w:i/>
          <w:sz w:val="24"/>
        </w:rPr>
      </w:pPr>
      <w:bookmarkStart w:id="18" w:name="_Toc424219186"/>
      <w:bookmarkStart w:id="19" w:name="_Toc521686522"/>
      <w:r>
        <w:rPr>
          <w:b/>
          <w:i/>
          <w:sz w:val="24"/>
        </w:rPr>
        <w:t>2.2.3</w:t>
      </w:r>
      <w:r>
        <w:rPr>
          <w:b/>
          <w:i/>
          <w:sz w:val="24"/>
        </w:rPr>
        <w:tab/>
      </w:r>
      <w:r w:rsidR="008B520E" w:rsidRPr="00A72012">
        <w:rPr>
          <w:b/>
          <w:i/>
          <w:sz w:val="24"/>
        </w:rPr>
        <w:t>Deadline for submission of applications</w:t>
      </w:r>
      <w:bookmarkEnd w:id="18"/>
      <w:bookmarkEnd w:id="19"/>
    </w:p>
    <w:p w14:paraId="2BECD3A9" w14:textId="55C95703" w:rsidR="008B520E" w:rsidRPr="00AE50CF" w:rsidRDefault="008B520E" w:rsidP="008B520E">
      <w:pPr>
        <w:spacing w:before="240"/>
      </w:pPr>
      <w:r w:rsidRPr="000972BD">
        <w:t>The deadline for the submission of applications is</w:t>
      </w:r>
      <w:r w:rsidRPr="00AE50CF">
        <w:t xml:space="preserve"> </w:t>
      </w:r>
      <w:r w:rsidR="00D71069">
        <w:rPr>
          <w:b/>
          <w:noProof/>
        </w:rPr>
        <w:t>0</w:t>
      </w:r>
      <w:r w:rsidR="005655A9">
        <w:rPr>
          <w:b/>
          <w:noProof/>
        </w:rPr>
        <w:t>5</w:t>
      </w:r>
      <w:r w:rsidRPr="004606E0">
        <w:rPr>
          <w:b/>
          <w:noProof/>
        </w:rPr>
        <w:t>/0</w:t>
      </w:r>
      <w:r w:rsidR="00D71069">
        <w:rPr>
          <w:b/>
          <w:noProof/>
        </w:rPr>
        <w:t>9</w:t>
      </w:r>
      <w:r w:rsidRPr="004606E0">
        <w:rPr>
          <w:b/>
          <w:noProof/>
        </w:rPr>
        <w:t>/2019</w:t>
      </w:r>
      <w:r w:rsidRPr="004606E0">
        <w:rPr>
          <w:b/>
        </w:rPr>
        <w:t xml:space="preserve"> at </w:t>
      </w:r>
      <w:r w:rsidRPr="004606E0">
        <w:rPr>
          <w:b/>
          <w:noProof/>
        </w:rPr>
        <w:t>12:00</w:t>
      </w:r>
      <w:r w:rsidRPr="00086457">
        <w:t xml:space="preserve"> (Brussels date and time). </w:t>
      </w:r>
      <w:r w:rsidRPr="0040468C">
        <w:rPr>
          <w:szCs w:val="32"/>
        </w:rPr>
        <w:t>In order to convert this deadline to local time you can use an</w:t>
      </w:r>
      <w:r>
        <w:rPr>
          <w:szCs w:val="32"/>
        </w:rPr>
        <w:t>y</w:t>
      </w:r>
      <w:r w:rsidRPr="0040468C">
        <w:rPr>
          <w:szCs w:val="32"/>
        </w:rPr>
        <w:t xml:space="preserve"> online time converter tool that takes into account timezones and winter/summer time changes </w:t>
      </w:r>
      <w:r>
        <w:rPr>
          <w:szCs w:val="32"/>
        </w:rPr>
        <w:t>(example available</w:t>
      </w:r>
      <w:r w:rsidRPr="005F491D">
        <w:rPr>
          <w:b/>
          <w:szCs w:val="32"/>
        </w:rPr>
        <w:t xml:space="preserve"> </w:t>
      </w:r>
      <w:hyperlink r:id="rId17" w:history="1">
        <w:r w:rsidRPr="00286BF6">
          <w:rPr>
            <w:rStyle w:val="Hyperlink"/>
            <w:b/>
            <w:szCs w:val="32"/>
          </w:rPr>
          <w:t>here</w:t>
        </w:r>
      </w:hyperlink>
      <w:r>
        <w:rPr>
          <w:b/>
          <w:szCs w:val="32"/>
        </w:rPr>
        <w:t>)</w:t>
      </w:r>
      <w:r>
        <w:rPr>
          <w:rStyle w:val="FootnoteReference"/>
          <w:b/>
          <w:szCs w:val="32"/>
        </w:rPr>
        <w:footnoteReference w:id="18"/>
      </w:r>
      <w:r>
        <w:rPr>
          <w:b/>
          <w:szCs w:val="32"/>
        </w:rPr>
        <w:t xml:space="preserve">. </w:t>
      </w:r>
      <w:r>
        <w:rPr>
          <w:b/>
        </w:rPr>
        <w:t>Lead a</w:t>
      </w:r>
      <w:r w:rsidRPr="00011648">
        <w:rPr>
          <w:b/>
        </w:rPr>
        <w:t>pplicants are strongly advised not to wait until the last day to submit their applications</w:t>
      </w:r>
      <w:r w:rsidRPr="000972BD">
        <w:t>, since heavy Internet traffic or a fault with the Internet connection (including electricity failure, etc.) could lead to d</w:t>
      </w:r>
      <w:r>
        <w:t>ifficulties in submission. The c</w:t>
      </w:r>
      <w:r w:rsidRPr="000972BD">
        <w:t xml:space="preserve">ontacting </w:t>
      </w:r>
      <w:r>
        <w:t>a</w:t>
      </w:r>
      <w:r w:rsidRPr="000972BD">
        <w:t>uthority cannot be held responsible for any delay due to such aforementioned difficulties.</w:t>
      </w:r>
    </w:p>
    <w:p w14:paraId="3780C3C0" w14:textId="77777777" w:rsidR="008B520E" w:rsidRPr="002A4351" w:rsidRDefault="008B520E" w:rsidP="008B520E">
      <w:pPr>
        <w:spacing w:before="240"/>
      </w:pPr>
      <w:r w:rsidRPr="002A4351">
        <w:t>Any application submitted after the deadline will be rejected.</w:t>
      </w:r>
    </w:p>
    <w:p w14:paraId="61E26FEB" w14:textId="0936C5EA" w:rsidR="0007408E" w:rsidRPr="00A72012" w:rsidRDefault="00A72012" w:rsidP="00A72012">
      <w:pPr>
        <w:pBdr>
          <w:top w:val="single" w:sz="4" w:space="1" w:color="auto"/>
          <w:left w:val="single" w:sz="4" w:space="4" w:color="auto"/>
          <w:bottom w:val="single" w:sz="4" w:space="1" w:color="auto"/>
          <w:right w:val="single" w:sz="4" w:space="4" w:color="auto"/>
        </w:pBdr>
        <w:spacing w:after="0"/>
        <w:rPr>
          <w:b/>
          <w:i/>
          <w:sz w:val="24"/>
        </w:rPr>
      </w:pPr>
      <w:bookmarkStart w:id="20" w:name="_Toc521686523"/>
      <w:r>
        <w:rPr>
          <w:b/>
          <w:i/>
          <w:sz w:val="24"/>
        </w:rPr>
        <w:t>2.2.4</w:t>
      </w:r>
      <w:r>
        <w:rPr>
          <w:b/>
          <w:i/>
          <w:sz w:val="24"/>
        </w:rPr>
        <w:tab/>
      </w:r>
      <w:r w:rsidR="008E4FA0" w:rsidRPr="00A72012">
        <w:rPr>
          <w:b/>
          <w:i/>
          <w:sz w:val="24"/>
        </w:rPr>
        <w:t xml:space="preserve">Further information </w:t>
      </w:r>
      <w:r w:rsidR="0009588C" w:rsidRPr="00A72012">
        <w:rPr>
          <w:b/>
          <w:i/>
          <w:sz w:val="24"/>
        </w:rPr>
        <w:t>about</w:t>
      </w:r>
      <w:r w:rsidR="008E4FA0" w:rsidRPr="00A72012">
        <w:rPr>
          <w:b/>
          <w:i/>
          <w:sz w:val="24"/>
        </w:rPr>
        <w:t xml:space="preserve"> </w:t>
      </w:r>
      <w:r w:rsidR="00693805" w:rsidRPr="00A72012">
        <w:rPr>
          <w:b/>
          <w:i/>
          <w:sz w:val="24"/>
        </w:rPr>
        <w:t>a</w:t>
      </w:r>
      <w:r w:rsidR="008E4FA0" w:rsidRPr="00A72012">
        <w:rPr>
          <w:b/>
          <w:i/>
          <w:sz w:val="24"/>
        </w:rPr>
        <w:t>pplication</w:t>
      </w:r>
      <w:r w:rsidR="0009588C" w:rsidRPr="00A72012">
        <w:rPr>
          <w:b/>
          <w:i/>
          <w:sz w:val="24"/>
        </w:rPr>
        <w:t>s</w:t>
      </w:r>
      <w:bookmarkEnd w:id="20"/>
      <w:r w:rsidR="008E4FA0" w:rsidRPr="00A72012">
        <w:rPr>
          <w:b/>
          <w:i/>
          <w:sz w:val="24"/>
        </w:rPr>
        <w:t xml:space="preserve"> </w:t>
      </w:r>
    </w:p>
    <w:p w14:paraId="46EC7C0A" w14:textId="2CA507C5" w:rsidR="00346742" w:rsidRPr="00272BC2" w:rsidRDefault="00346742" w:rsidP="009A69AD">
      <w:pPr>
        <w:spacing w:before="240"/>
      </w:pPr>
      <w:r w:rsidRPr="00272BC2">
        <w:t xml:space="preserve">An information session on this </w:t>
      </w:r>
      <w:r w:rsidR="00693805" w:rsidRPr="00272BC2">
        <w:t>c</w:t>
      </w:r>
      <w:r w:rsidR="001D0C7B" w:rsidRPr="00272BC2">
        <w:t xml:space="preserve">all for </w:t>
      </w:r>
      <w:r w:rsidR="00693805" w:rsidRPr="00272BC2">
        <w:t>p</w:t>
      </w:r>
      <w:r w:rsidR="001D0C7B" w:rsidRPr="00272BC2">
        <w:t>roposals</w:t>
      </w:r>
      <w:r w:rsidRPr="00272BC2">
        <w:t xml:space="preserve"> will be held </w:t>
      </w:r>
      <w:r w:rsidR="009A69AD" w:rsidRPr="00272BC2">
        <w:t>in webinar format</w:t>
      </w:r>
      <w:r w:rsidR="00272BC2">
        <w:t>.</w:t>
      </w:r>
      <w:r w:rsidRPr="00272BC2">
        <w:t xml:space="preserve"> </w:t>
      </w:r>
      <w:r w:rsidR="009A69AD" w:rsidRPr="00272BC2">
        <w:t xml:space="preserve">Should you be interested in this session, please send an email </w:t>
      </w:r>
      <w:r w:rsidR="009A69AD" w:rsidRPr="00335765">
        <w:t xml:space="preserve">by </w:t>
      </w:r>
      <w:r w:rsidR="00AF68E5">
        <w:t>2</w:t>
      </w:r>
      <w:r w:rsidR="005655A9">
        <w:t>4</w:t>
      </w:r>
      <w:r w:rsidR="00AF68E5">
        <w:t xml:space="preserve"> June </w:t>
      </w:r>
      <w:r w:rsidR="00F53E0E" w:rsidRPr="00F53E0E">
        <w:t>2019 to capacitybuilding@eapcivilsociety.eu</w:t>
      </w:r>
      <w:r w:rsidR="009A69AD" w:rsidRPr="00F53E0E">
        <w:t>,</w:t>
      </w:r>
      <w:r w:rsidR="009A69AD" w:rsidRPr="00272BC2">
        <w:t xml:space="preserve"> indicating: name, surname, nationality and email address of the persons who are interested to be informed about these webinar. No costs incurred by the applicants for attending this information session are reimbursable.</w:t>
      </w:r>
    </w:p>
    <w:p w14:paraId="795F5429" w14:textId="77777777" w:rsidR="0007408E" w:rsidRPr="002A4351" w:rsidRDefault="0007408E" w:rsidP="00203ABF">
      <w:r w:rsidRPr="00272BC2">
        <w:t>Questions may be sent by e-mail</w:t>
      </w:r>
      <w:r w:rsidR="000603C3" w:rsidRPr="00272BC2">
        <w:t xml:space="preserve"> </w:t>
      </w:r>
      <w:r w:rsidRPr="00272BC2">
        <w:t xml:space="preserve">no later than 21 days before the deadline for the </w:t>
      </w:r>
      <w:r w:rsidR="006548FC" w:rsidRPr="00272BC2">
        <w:t xml:space="preserve">submission </w:t>
      </w:r>
      <w:r w:rsidRPr="00272BC2">
        <w:t xml:space="preserve">of </w:t>
      </w:r>
      <w:r w:rsidR="006459C5" w:rsidRPr="00272BC2">
        <w:t>application</w:t>
      </w:r>
      <w:r w:rsidRPr="00272BC2">
        <w:t xml:space="preserve">s to the </w:t>
      </w:r>
      <w:r w:rsidR="00C5520A" w:rsidRPr="00272BC2">
        <w:t xml:space="preserve">below </w:t>
      </w:r>
      <w:r w:rsidR="00CA5801" w:rsidRPr="00272BC2">
        <w:t>address</w:t>
      </w:r>
      <w:r w:rsidRPr="00272BC2">
        <w:t xml:space="preserve">, indicating clearly the reference of the </w:t>
      </w:r>
      <w:r w:rsidR="00693805" w:rsidRPr="00272BC2">
        <w:t>c</w:t>
      </w:r>
      <w:r w:rsidR="001D0C7B" w:rsidRPr="00272BC2">
        <w:t xml:space="preserve">all for </w:t>
      </w:r>
      <w:r w:rsidR="00693805" w:rsidRPr="00272BC2">
        <w:t>p</w:t>
      </w:r>
      <w:r w:rsidR="001D0C7B" w:rsidRPr="00272BC2">
        <w:t>roposals</w:t>
      </w:r>
      <w:r w:rsidRPr="00272BC2">
        <w:t>:</w:t>
      </w:r>
    </w:p>
    <w:p w14:paraId="1E48C0B8" w14:textId="5065DFAD" w:rsidR="00EB3CA8" w:rsidRDefault="0007408E" w:rsidP="00203ABF">
      <w:r w:rsidRPr="00335765">
        <w:t>E-mail address:</w:t>
      </w:r>
      <w:r w:rsidR="002F3F27" w:rsidRPr="00272BC2">
        <w:t xml:space="preserve"> </w:t>
      </w:r>
      <w:hyperlink r:id="rId18" w:history="1">
        <w:r w:rsidR="00EB3CA8" w:rsidRPr="005871D2">
          <w:rPr>
            <w:rStyle w:val="Hyperlink"/>
          </w:rPr>
          <w:t>NEAR-TENDER-164964@ec.eur</w:t>
        </w:r>
        <w:bookmarkStart w:id="21" w:name="_GoBack"/>
        <w:bookmarkEnd w:id="21"/>
        <w:r w:rsidR="00EB3CA8" w:rsidRPr="005871D2">
          <w:rPr>
            <w:rStyle w:val="Hyperlink"/>
          </w:rPr>
          <w:t>opa.eu</w:t>
        </w:r>
      </w:hyperlink>
    </w:p>
    <w:p w14:paraId="20630136" w14:textId="4B3A7FE1" w:rsidR="007C4720" w:rsidRPr="00272BC2" w:rsidRDefault="007C4720" w:rsidP="00203ABF">
      <w:r w:rsidRPr="00272BC2">
        <w:t xml:space="preserve">The </w:t>
      </w:r>
      <w:r w:rsidR="00221350" w:rsidRPr="00272BC2">
        <w:t>c</w:t>
      </w:r>
      <w:r w:rsidRPr="00272BC2">
        <w:t xml:space="preserve">ontracting </w:t>
      </w:r>
      <w:r w:rsidR="00221350" w:rsidRPr="00272BC2">
        <w:t>a</w:t>
      </w:r>
      <w:r w:rsidRPr="00272BC2">
        <w:t>uthority has no obligation to provide clarifications to questions received after this date.</w:t>
      </w:r>
    </w:p>
    <w:p w14:paraId="11324000" w14:textId="77777777" w:rsidR="0022115B" w:rsidRPr="00272BC2" w:rsidRDefault="00E447D8" w:rsidP="00203ABF">
      <w:r w:rsidRPr="00272BC2">
        <w:t>R</w:t>
      </w:r>
      <w:r w:rsidR="0007408E" w:rsidRPr="00272BC2">
        <w:t>epl</w:t>
      </w:r>
      <w:r w:rsidRPr="00272BC2">
        <w:t>ies will be given</w:t>
      </w:r>
      <w:r w:rsidR="0007408E" w:rsidRPr="00272BC2">
        <w:t xml:space="preserve"> no later than 11 days before the deadline for the </w:t>
      </w:r>
      <w:r w:rsidR="000603C3" w:rsidRPr="00272BC2">
        <w:t xml:space="preserve">submission </w:t>
      </w:r>
      <w:r w:rsidR="0007408E" w:rsidRPr="00272BC2">
        <w:t xml:space="preserve">of </w:t>
      </w:r>
      <w:r w:rsidR="006459C5" w:rsidRPr="00272BC2">
        <w:t>application</w:t>
      </w:r>
      <w:r w:rsidR="0007408E" w:rsidRPr="00272BC2">
        <w:t>s.</w:t>
      </w:r>
      <w:r w:rsidR="008A3903" w:rsidRPr="00272BC2">
        <w:t xml:space="preserve"> </w:t>
      </w:r>
    </w:p>
    <w:p w14:paraId="4FCDE923" w14:textId="380CFADA" w:rsidR="0007408E" w:rsidRPr="00272BC2" w:rsidRDefault="00A72012" w:rsidP="00203ABF">
      <w:pPr>
        <w:rPr>
          <w:szCs w:val="22"/>
        </w:rPr>
      </w:pPr>
      <w:r>
        <w:rPr>
          <w:szCs w:val="22"/>
        </w:rPr>
        <w:br w:type="page"/>
      </w:r>
      <w:r w:rsidR="00A030A6" w:rsidRPr="00272BC2">
        <w:rPr>
          <w:szCs w:val="22"/>
        </w:rPr>
        <w:lastRenderedPageBreak/>
        <w:t>To ensure</w:t>
      </w:r>
      <w:r w:rsidR="008A3903" w:rsidRPr="00272BC2">
        <w:rPr>
          <w:szCs w:val="22"/>
        </w:rPr>
        <w:t xml:space="preserve"> </w:t>
      </w:r>
      <w:r w:rsidR="00322D1B" w:rsidRPr="00272BC2">
        <w:rPr>
          <w:szCs w:val="22"/>
        </w:rPr>
        <w:t>equal</w:t>
      </w:r>
      <w:r w:rsidR="008A3903" w:rsidRPr="00272BC2">
        <w:rPr>
          <w:szCs w:val="22"/>
        </w:rPr>
        <w:t xml:space="preserve"> treatment of applicants, the </w:t>
      </w:r>
      <w:r w:rsidR="00221350" w:rsidRPr="00272BC2">
        <w:rPr>
          <w:szCs w:val="22"/>
        </w:rPr>
        <w:t>c</w:t>
      </w:r>
      <w:r w:rsidR="008A3903" w:rsidRPr="00272BC2">
        <w:rPr>
          <w:szCs w:val="22"/>
        </w:rPr>
        <w:t xml:space="preserve">ontracting </w:t>
      </w:r>
      <w:r w:rsidR="00221350" w:rsidRPr="00272BC2">
        <w:rPr>
          <w:szCs w:val="22"/>
        </w:rPr>
        <w:t>a</w:t>
      </w:r>
      <w:r w:rsidR="008A3903" w:rsidRPr="00272BC2">
        <w:rPr>
          <w:szCs w:val="22"/>
        </w:rPr>
        <w:t xml:space="preserve">uthority </w:t>
      </w:r>
      <w:r w:rsidR="0049630B" w:rsidRPr="00272BC2">
        <w:rPr>
          <w:szCs w:val="22"/>
        </w:rPr>
        <w:t>cannot</w:t>
      </w:r>
      <w:r w:rsidR="008A3903" w:rsidRPr="00272BC2">
        <w:rPr>
          <w:szCs w:val="22"/>
        </w:rPr>
        <w:t xml:space="preserve"> give a prior opinion on the eligibility of </w:t>
      </w:r>
      <w:r w:rsidR="00B114D9" w:rsidRPr="00272BC2">
        <w:rPr>
          <w:szCs w:val="22"/>
        </w:rPr>
        <w:t>lead a</w:t>
      </w:r>
      <w:r w:rsidR="008A3903" w:rsidRPr="00272BC2">
        <w:rPr>
          <w:szCs w:val="22"/>
        </w:rPr>
        <w:t>pplicant</w:t>
      </w:r>
      <w:r w:rsidR="00FA2479" w:rsidRPr="00272BC2">
        <w:rPr>
          <w:szCs w:val="22"/>
        </w:rPr>
        <w:t>s</w:t>
      </w:r>
      <w:r w:rsidR="008A3903" w:rsidRPr="00272BC2">
        <w:rPr>
          <w:szCs w:val="22"/>
        </w:rPr>
        <w:t xml:space="preserve">, </w:t>
      </w:r>
      <w:r w:rsidR="00FB3E12" w:rsidRPr="00272BC2">
        <w:rPr>
          <w:szCs w:val="22"/>
        </w:rPr>
        <w:t xml:space="preserve">co-applicants, </w:t>
      </w:r>
      <w:r w:rsidR="000D40CC" w:rsidRPr="00272BC2">
        <w:rPr>
          <w:szCs w:val="22"/>
        </w:rPr>
        <w:t>affiliated entity(ies)</w:t>
      </w:r>
      <w:r w:rsidR="00C5520A" w:rsidRPr="00272BC2">
        <w:rPr>
          <w:szCs w:val="22"/>
        </w:rPr>
        <w:t>,</w:t>
      </w:r>
      <w:r w:rsidR="008A3903" w:rsidRPr="00272BC2">
        <w:rPr>
          <w:szCs w:val="22"/>
        </w:rPr>
        <w:t xml:space="preserve"> an action</w:t>
      </w:r>
      <w:r w:rsidR="00C5520A" w:rsidRPr="00272BC2">
        <w:rPr>
          <w:szCs w:val="22"/>
        </w:rPr>
        <w:t xml:space="preserve"> or specific activities</w:t>
      </w:r>
      <w:r w:rsidR="008A3903" w:rsidRPr="00272BC2">
        <w:rPr>
          <w:szCs w:val="22"/>
        </w:rPr>
        <w:t>.</w:t>
      </w:r>
    </w:p>
    <w:p w14:paraId="2975B2D7" w14:textId="77777777" w:rsidR="006C3C8A" w:rsidRPr="000972BD" w:rsidRDefault="006C3C8A" w:rsidP="006C3C8A">
      <w:pPr>
        <w:rPr>
          <w:szCs w:val="22"/>
        </w:rPr>
      </w:pPr>
      <w:r w:rsidRPr="002A4351">
        <w:rPr>
          <w:szCs w:val="22"/>
        </w:rPr>
        <w:t>No individual replies will be given to questions. All questions and answers as well as other important notices</w:t>
      </w:r>
      <w:r>
        <w:rPr>
          <w:szCs w:val="22"/>
        </w:rPr>
        <w:t xml:space="preserve"> to applicants during the course of the evaluation procedure will be published on the </w:t>
      </w:r>
      <w:r w:rsidRPr="000972BD">
        <w:rPr>
          <w:szCs w:val="22"/>
        </w:rPr>
        <w:t xml:space="preserve">EuropeAid website: </w:t>
      </w:r>
      <w:hyperlink r:id="rId19" w:history="1">
        <w:r w:rsidRPr="000972BD">
          <w:rPr>
            <w:rStyle w:val="Hyperlink"/>
            <w:szCs w:val="22"/>
          </w:rPr>
          <w:t>https://webgate.ec.europa.eu/europeaid/online-services/index.cfm?do=publi.welcome</w:t>
        </w:r>
      </w:hyperlink>
      <w:r w:rsidR="00DA1D02">
        <w:rPr>
          <w:szCs w:val="22"/>
        </w:rPr>
        <w:t>.</w:t>
      </w:r>
      <w:r w:rsidRPr="000972BD">
        <w:rPr>
          <w:szCs w:val="22"/>
        </w:rPr>
        <w:t xml:space="preserve"> It is therefore advisable to consult the abovementioned website regularly in order to be informed of the questions and answers published.</w:t>
      </w:r>
    </w:p>
    <w:p w14:paraId="235AB4C1" w14:textId="77777777" w:rsidR="007A3169" w:rsidRPr="00807DAF" w:rsidRDefault="006C3C8A" w:rsidP="006C3C8A">
      <w:pPr>
        <w:rPr>
          <w:szCs w:val="22"/>
          <w:highlight w:val="lightGray"/>
        </w:rPr>
      </w:pPr>
      <w:r w:rsidRPr="000972BD">
        <w:rPr>
          <w:szCs w:val="22"/>
        </w:rPr>
        <w:t>All questions related to</w:t>
      </w:r>
      <w:r>
        <w:rPr>
          <w:szCs w:val="22"/>
        </w:rPr>
        <w:t xml:space="preserve"> registration in</w:t>
      </w:r>
      <w:r w:rsidRPr="000972BD">
        <w:rPr>
          <w:szCs w:val="22"/>
        </w:rPr>
        <w:t xml:space="preserve"> PADOR</w:t>
      </w:r>
      <w:r>
        <w:rPr>
          <w:szCs w:val="22"/>
        </w:rPr>
        <w:t xml:space="preserve"> or</w:t>
      </w:r>
      <w:r w:rsidRPr="000972BD">
        <w:rPr>
          <w:szCs w:val="22"/>
        </w:rPr>
        <w:t xml:space="preserve"> the online submission via PROSPECT should be addressed to the IT helpdesk</w:t>
      </w:r>
      <w:r>
        <w:rPr>
          <w:szCs w:val="22"/>
        </w:rPr>
        <w:t xml:space="preserve"> at </w:t>
      </w:r>
      <w:hyperlink r:id="rId20" w:history="1">
        <w:r w:rsidRPr="0095511E">
          <w:rPr>
            <w:rStyle w:val="Hyperlink"/>
            <w:lang w:eastAsia="en-GB"/>
          </w:rPr>
          <w:t>EuropeAid-IT-support@ec.europa.eu</w:t>
        </w:r>
      </w:hyperlink>
      <w:r>
        <w:rPr>
          <w:szCs w:val="22"/>
        </w:rPr>
        <w:t xml:space="preserve"> </w:t>
      </w:r>
      <w:r>
        <w:rPr>
          <w:b/>
        </w:rPr>
        <w:t>via the online support form in PROSPECT:</w:t>
      </w:r>
      <w:r>
        <w:t xml:space="preserve"> </w:t>
      </w:r>
      <w:r w:rsidRPr="00647168">
        <w:rPr>
          <w:szCs w:val="22"/>
        </w:rPr>
        <w:t>Please note that the working languages of the IT support are English, French and Spanish. Therefore, users are invited to send their questions in those languages should they wish to benefit from an optimum response time.</w:t>
      </w:r>
    </w:p>
    <w:p w14:paraId="69D51100" w14:textId="7C8F60C7" w:rsidR="0007408E" w:rsidRPr="00A72012" w:rsidRDefault="00A72012" w:rsidP="00A72012">
      <w:pPr>
        <w:rPr>
          <w:rFonts w:ascii="Times New Roman Bold" w:hAnsi="Times New Roman Bold"/>
          <w:b/>
          <w:smallCaps/>
          <w:sz w:val="24"/>
        </w:rPr>
      </w:pPr>
      <w:bookmarkStart w:id="22" w:name="_Toc40507653"/>
      <w:bookmarkStart w:id="23" w:name="_Toc519003421"/>
      <w:bookmarkStart w:id="24" w:name="_Toc521686524"/>
      <w:r w:rsidRPr="00A72012">
        <w:rPr>
          <w:rFonts w:ascii="Times New Roman Bold" w:hAnsi="Times New Roman Bold"/>
          <w:b/>
          <w:smallCaps/>
          <w:sz w:val="24"/>
        </w:rPr>
        <w:t>2.3</w:t>
      </w:r>
      <w:r w:rsidRPr="00A72012">
        <w:rPr>
          <w:rFonts w:ascii="Times New Roman Bold" w:hAnsi="Times New Roman Bold"/>
          <w:b/>
          <w:smallCaps/>
          <w:sz w:val="24"/>
        </w:rPr>
        <w:tab/>
      </w:r>
      <w:r w:rsidR="0007408E" w:rsidRPr="00A72012">
        <w:rPr>
          <w:rFonts w:ascii="Times New Roman Bold" w:hAnsi="Times New Roman Bold"/>
          <w:b/>
          <w:smallCaps/>
          <w:sz w:val="24"/>
        </w:rPr>
        <w:t>Evaluation and selection of applications</w:t>
      </w:r>
      <w:bookmarkEnd w:id="22"/>
      <w:bookmarkEnd w:id="23"/>
      <w:bookmarkEnd w:id="24"/>
    </w:p>
    <w:p w14:paraId="2DFA1261" w14:textId="77777777"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6D9FE3DC" w14:textId="77777777"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29F559D9" w14:textId="77777777" w:rsidR="0007408E" w:rsidRPr="0042652C" w:rsidRDefault="0059080E" w:rsidP="00A72012">
      <w:pPr>
        <w:numPr>
          <w:ilvl w:val="0"/>
          <w:numId w:val="16"/>
        </w:numPr>
        <w:tabs>
          <w:tab w:val="left" w:pos="426"/>
          <w:tab w:val="left" w:pos="1418"/>
        </w:tabs>
        <w:ind w:left="1418" w:hanging="1418"/>
        <w:rPr>
          <w:rFonts w:ascii="Times New Roman Bold" w:hAnsi="Times New Roman Bold"/>
          <w:b/>
          <w:caps/>
          <w:sz w:val="24"/>
          <w:szCs w:val="24"/>
        </w:rPr>
      </w:pPr>
      <w:r w:rsidRPr="0042652C">
        <w:rPr>
          <w:rFonts w:ascii="Times New Roman Bold" w:hAnsi="Times New Roman Bold"/>
          <w:b/>
          <w:caps/>
          <w:sz w:val="24"/>
          <w:szCs w:val="24"/>
        </w:rPr>
        <w:t>STEP</w:t>
      </w:r>
      <w:r w:rsidR="009A51CA" w:rsidRPr="0042652C">
        <w:rPr>
          <w:rFonts w:ascii="Times New Roman Bold" w:hAnsi="Times New Roman Bold"/>
          <w:b/>
          <w:caps/>
          <w:sz w:val="24"/>
          <w:szCs w:val="24"/>
        </w:rPr>
        <w:t xml:space="preserve"> 1</w:t>
      </w:r>
      <w:r w:rsidRPr="0042652C">
        <w:rPr>
          <w:rFonts w:ascii="Times New Roman Bold" w:hAnsi="Times New Roman Bold"/>
          <w:b/>
          <w:caps/>
          <w:sz w:val="24"/>
          <w:szCs w:val="24"/>
        </w:rPr>
        <w:t>:</w:t>
      </w:r>
      <w:r w:rsidR="005D7AF3" w:rsidRPr="0042652C">
        <w:rPr>
          <w:rFonts w:ascii="Times New Roman Bold" w:hAnsi="Times New Roman Bold"/>
          <w:b/>
          <w:caps/>
          <w:sz w:val="24"/>
          <w:szCs w:val="24"/>
        </w:rPr>
        <w:tab/>
      </w:r>
      <w:r w:rsidR="00C67E04" w:rsidRPr="0042652C">
        <w:rPr>
          <w:rFonts w:ascii="Times New Roman Bold" w:hAnsi="Times New Roman Bold"/>
          <w:b/>
          <w:caps/>
          <w:sz w:val="24"/>
          <w:szCs w:val="24"/>
        </w:rPr>
        <w:t>O</w:t>
      </w:r>
      <w:r w:rsidR="007A3169" w:rsidRPr="0042652C">
        <w:rPr>
          <w:rFonts w:ascii="Times New Roman Bold" w:hAnsi="Times New Roman Bold"/>
          <w:b/>
          <w:caps/>
          <w:sz w:val="24"/>
          <w:szCs w:val="24"/>
        </w:rPr>
        <w:t>PENING</w:t>
      </w:r>
      <w:r w:rsidR="00CC1BB3" w:rsidRPr="0042652C">
        <w:rPr>
          <w:rFonts w:ascii="Times New Roman Bold" w:hAnsi="Times New Roman Bold"/>
          <w:b/>
          <w:caps/>
          <w:sz w:val="24"/>
          <w:szCs w:val="24"/>
        </w:rPr>
        <w:t xml:space="preserve"> </w:t>
      </w:r>
      <w:r w:rsidR="00B66332" w:rsidRPr="0042652C">
        <w:rPr>
          <w:rFonts w:ascii="Times New Roman Bold" w:hAnsi="Times New Roman Bold"/>
          <w:b/>
          <w:caps/>
          <w:sz w:val="24"/>
          <w:szCs w:val="24"/>
        </w:rPr>
        <w:t xml:space="preserve">&amp; </w:t>
      </w:r>
      <w:r w:rsidR="001F4014" w:rsidRPr="0042652C">
        <w:rPr>
          <w:rFonts w:ascii="Times New Roman Bold" w:hAnsi="Times New Roman Bold"/>
          <w:b/>
          <w:caps/>
          <w:sz w:val="24"/>
          <w:szCs w:val="24"/>
        </w:rPr>
        <w:t>ADMINISTRATIVE CHECK</w:t>
      </w:r>
      <w:r w:rsidR="008A5CD8" w:rsidRPr="0042652C">
        <w:rPr>
          <w:rFonts w:ascii="Times New Roman Bold" w:hAnsi="Times New Roman Bold"/>
          <w:b/>
          <w:caps/>
          <w:sz w:val="24"/>
          <w:szCs w:val="24"/>
        </w:rPr>
        <w:t>S</w:t>
      </w:r>
      <w:r w:rsidR="00B66332" w:rsidRPr="0042652C">
        <w:rPr>
          <w:rFonts w:ascii="Times New Roman Bold" w:hAnsi="Times New Roman Bold"/>
          <w:b/>
          <w:caps/>
          <w:sz w:val="24"/>
          <w:szCs w:val="24"/>
        </w:rPr>
        <w:t xml:space="preserve"> </w:t>
      </w:r>
    </w:p>
    <w:p w14:paraId="4484951A" w14:textId="77777777" w:rsidR="00402677" w:rsidRPr="00807DAF" w:rsidRDefault="007C4578" w:rsidP="006F280A">
      <w:r>
        <w:t>During the opening and administrative check t</w:t>
      </w:r>
      <w:r w:rsidR="0059080E" w:rsidRPr="00807DAF">
        <w:t>he following will be assessed:</w:t>
      </w:r>
    </w:p>
    <w:p w14:paraId="2D58D3EC" w14:textId="77777777" w:rsidR="00A762B5" w:rsidRPr="00807DAF" w:rsidRDefault="00A762B5" w:rsidP="00A72012">
      <w:pPr>
        <w:numPr>
          <w:ilvl w:val="2"/>
          <w:numId w:val="17"/>
        </w:numPr>
        <w:spacing w:before="120" w:after="120"/>
        <w:ind w:left="709"/>
      </w:pPr>
      <w:r>
        <w:t>If the deadline has been met. Otherwise</w:t>
      </w:r>
      <w:r w:rsidRPr="00807DAF">
        <w:t>, the application will be automatically rejected.</w:t>
      </w:r>
    </w:p>
    <w:p w14:paraId="43C6D788" w14:textId="744EDF3E" w:rsidR="003C35C5" w:rsidRPr="00807DAF" w:rsidRDefault="00825A19" w:rsidP="00A72012">
      <w:pPr>
        <w:numPr>
          <w:ilvl w:val="0"/>
          <w:numId w:val="17"/>
        </w:numPr>
      </w:pPr>
      <w:r>
        <w:t>If t</w:t>
      </w:r>
      <w:r w:rsidR="007A3169" w:rsidRPr="00807DAF">
        <w:t xml:space="preserve">he </w:t>
      </w:r>
      <w:r w:rsidR="005709E8" w:rsidRPr="00A545B8">
        <w:t>a</w:t>
      </w:r>
      <w:r w:rsidR="008E27C2" w:rsidRPr="00A545B8">
        <w:t>pplication</w:t>
      </w:r>
      <w:r w:rsidR="006B6FC1" w:rsidRPr="00807DAF">
        <w:t xml:space="preserve"> satisfies all the criteria </w:t>
      </w:r>
      <w:r w:rsidR="00BD4B21" w:rsidRPr="00807DAF">
        <w:t xml:space="preserve">specified in </w:t>
      </w:r>
      <w:r w:rsidR="00C40B9B">
        <w:t xml:space="preserve">the checklist in </w:t>
      </w:r>
      <w:r w:rsidR="007A3169" w:rsidRPr="00807DAF">
        <w:t xml:space="preserve">the </w:t>
      </w:r>
      <w:r w:rsidR="009905FF">
        <w:t>framework partnership</w:t>
      </w:r>
      <w:r w:rsidR="007A3169" w:rsidRPr="00807DAF">
        <w:t xml:space="preserve">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3E474B3B" w14:textId="77777777" w:rsidR="003C35C5" w:rsidRPr="0042652C" w:rsidRDefault="003C35C5" w:rsidP="00A72012">
      <w:pPr>
        <w:numPr>
          <w:ilvl w:val="0"/>
          <w:numId w:val="16"/>
        </w:numPr>
        <w:tabs>
          <w:tab w:val="left" w:pos="426"/>
          <w:tab w:val="left" w:pos="1418"/>
        </w:tabs>
        <w:ind w:left="1418" w:hanging="1418"/>
        <w:rPr>
          <w:rFonts w:ascii="Times New Roman Bold" w:hAnsi="Times New Roman Bold"/>
          <w:b/>
          <w:caps/>
          <w:sz w:val="24"/>
          <w:szCs w:val="24"/>
        </w:rPr>
      </w:pPr>
      <w:r w:rsidRPr="0042652C">
        <w:rPr>
          <w:rFonts w:ascii="Times New Roman Bold" w:hAnsi="Times New Roman Bold"/>
          <w:b/>
          <w:caps/>
          <w:sz w:val="24"/>
          <w:szCs w:val="24"/>
        </w:rPr>
        <w:t>STEP 2:</w:t>
      </w:r>
      <w:r w:rsidRPr="0042652C">
        <w:rPr>
          <w:rFonts w:ascii="Times New Roman Bold" w:hAnsi="Times New Roman Bold"/>
          <w:b/>
          <w:caps/>
          <w:sz w:val="24"/>
          <w:szCs w:val="24"/>
        </w:rPr>
        <w:tab/>
        <w:t>VERIFICATION OF ELIGIBILITY OF THE APPLICANTS</w:t>
      </w:r>
    </w:p>
    <w:p w14:paraId="501DF392" w14:textId="77777777" w:rsidR="003C35C5" w:rsidRDefault="003C35C5" w:rsidP="003C35C5">
      <w:r>
        <w:t xml:space="preserve">The eligibility verification will be based on the supporting documents requested by the Contracting Authority </w:t>
      </w:r>
    </w:p>
    <w:p w14:paraId="2815F96A" w14:textId="7AFB7BBF" w:rsidR="003C35C5" w:rsidRDefault="003C35C5" w:rsidP="00A72012">
      <w:pPr>
        <w:numPr>
          <w:ilvl w:val="0"/>
          <w:numId w:val="20"/>
        </w:numPr>
      </w:pPr>
      <w:r>
        <w:t>The Declaration by the applicant (</w:t>
      </w:r>
      <w:r w:rsidR="009905FF">
        <w:t>part of</w:t>
      </w:r>
      <w:r w:rsidRPr="00492065">
        <w:t xml:space="preserve"> the </w:t>
      </w:r>
      <w:r w:rsidR="009905FF">
        <w:t xml:space="preserve">framework partnership </w:t>
      </w:r>
      <w:r w:rsidRPr="00492065">
        <w:t>application form</w:t>
      </w:r>
      <w:r>
        <w:t xml:space="preserve">) will be cross-checked with the supporting documents provided by the applicant. Any missing supporting document or any incoherence between the Declaration by the applicant and the supporting documents may lead to the rejection of the application on that sole basis. </w:t>
      </w:r>
    </w:p>
    <w:p w14:paraId="6E0E1505" w14:textId="20E634CF" w:rsidR="003C35C5" w:rsidRDefault="003C35C5" w:rsidP="00A72012">
      <w:pPr>
        <w:numPr>
          <w:ilvl w:val="0"/>
          <w:numId w:val="20"/>
        </w:numPr>
      </w:pPr>
      <w:r>
        <w:t>The eligibility of applicants, and the areas of intervention will be verified according to the criteria set out in Sections 2.1.1, 2.1.2 and 2.1.</w:t>
      </w:r>
      <w:r w:rsidR="00AC1945">
        <w:t>5</w:t>
      </w:r>
      <w:r>
        <w:t>.</w:t>
      </w:r>
    </w:p>
    <w:p w14:paraId="2D4965E4" w14:textId="77777777" w:rsidR="00ED4BFC" w:rsidRPr="00807DAF" w:rsidRDefault="003C35C5" w:rsidP="00ED4BFC">
      <w:r>
        <w:t xml:space="preserve">Applicants must supply the following </w:t>
      </w:r>
      <w:r w:rsidR="00272BC2">
        <w:t xml:space="preserve">supporting </w:t>
      </w:r>
      <w:r>
        <w:t>documents in order to allow the Contracting Authority to verify the eligibility of the applicant</w:t>
      </w:r>
      <w:r w:rsidR="00ED4BFC">
        <w:t>:</w:t>
      </w:r>
      <w:r w:rsidR="00E85F27">
        <w:t xml:space="preserve"> </w:t>
      </w:r>
      <w:r w:rsidR="00ED4BFC">
        <w:rPr>
          <w:szCs w:val="22"/>
        </w:rPr>
        <w:t>Supporting documents must be provided through PADOR (see section 2.2.).</w:t>
      </w:r>
    </w:p>
    <w:p w14:paraId="73D6A614" w14:textId="3C84D786" w:rsidR="00ED4BFC" w:rsidRPr="00807DAF" w:rsidRDefault="00ED4BFC" w:rsidP="00A72012">
      <w:pPr>
        <w:numPr>
          <w:ilvl w:val="6"/>
          <w:numId w:val="21"/>
        </w:numPr>
        <w:tabs>
          <w:tab w:val="left" w:pos="567"/>
          <w:tab w:val="left" w:pos="2126"/>
          <w:tab w:val="left" w:pos="2835"/>
        </w:tabs>
        <w:ind w:left="567" w:hanging="357"/>
      </w:pPr>
      <w:r w:rsidRPr="00807DAF">
        <w:t xml:space="preserve">The statutes or articles of association of the </w:t>
      </w:r>
      <w:r>
        <w:t>lead a</w:t>
      </w:r>
      <w:r w:rsidRPr="00807DAF">
        <w:t>pplicant, and (if any) of each affiliated entity</w:t>
      </w:r>
      <w:r w:rsidRPr="00807DAF">
        <w:rPr>
          <w:rStyle w:val="FootnoteReference"/>
        </w:rPr>
        <w:footnoteReference w:id="19"/>
      </w:r>
      <w:r w:rsidRPr="00807DAF">
        <w:t xml:space="preserve">. </w:t>
      </w:r>
    </w:p>
    <w:p w14:paraId="15E76608" w14:textId="449B6679" w:rsidR="00ED4BFC" w:rsidRDefault="00ED4BFC" w:rsidP="00A72012">
      <w:pPr>
        <w:numPr>
          <w:ilvl w:val="6"/>
          <w:numId w:val="21"/>
        </w:numPr>
        <w:tabs>
          <w:tab w:val="left" w:pos="567"/>
          <w:tab w:val="left" w:pos="2126"/>
          <w:tab w:val="left" w:pos="2835"/>
        </w:tabs>
        <w:ind w:left="567" w:hanging="357"/>
      </w:pPr>
      <w:r>
        <w:t>An external audit report produced by an approved external</w:t>
      </w:r>
      <w:r w:rsidRPr="00807DAF">
        <w:t xml:space="preserve"> </w:t>
      </w:r>
      <w:r>
        <w:t xml:space="preserve">auditor where it is available, and always in cases where a statutory audit is required by EU or national law. That report shall certify the accounts for up to the last 3 financial years available. </w:t>
      </w:r>
    </w:p>
    <w:p w14:paraId="6941F581" w14:textId="77777777" w:rsidR="00ED4BFC" w:rsidRPr="002A4351" w:rsidRDefault="00ED4BFC" w:rsidP="00A72012">
      <w:pPr>
        <w:numPr>
          <w:ilvl w:val="6"/>
          <w:numId w:val="21"/>
        </w:numPr>
        <w:tabs>
          <w:tab w:val="left" w:pos="567"/>
          <w:tab w:val="left" w:pos="2126"/>
          <w:tab w:val="left" w:pos="2835"/>
        </w:tabs>
        <w:ind w:left="567" w:hanging="357"/>
      </w:pPr>
      <w:r w:rsidRPr="002A4351">
        <w:lastRenderedPageBreak/>
        <w:t>The external audit report is not required from (if any) affiliated entities.</w:t>
      </w:r>
    </w:p>
    <w:p w14:paraId="22744356" w14:textId="4F2E80DA" w:rsidR="00ED4BFC" w:rsidRPr="00807DAF" w:rsidRDefault="00ED4BFC" w:rsidP="00A72012">
      <w:pPr>
        <w:numPr>
          <w:ilvl w:val="6"/>
          <w:numId w:val="21"/>
        </w:numPr>
        <w:tabs>
          <w:tab w:val="left" w:pos="567"/>
          <w:tab w:val="left" w:pos="2126"/>
          <w:tab w:val="left" w:pos="2835"/>
        </w:tabs>
        <w:ind w:left="567" w:hanging="357"/>
      </w:pPr>
      <w:r w:rsidRPr="00807DAF">
        <w:t xml:space="preserve">A copy of the </w:t>
      </w:r>
      <w:r>
        <w:t>lead a</w:t>
      </w:r>
      <w:r w:rsidRPr="00807DAF">
        <w:t>pplicant’s latest accounts (the profit and loss account and the balance sheet for the last financial year for which the accounts have been closed)</w:t>
      </w:r>
      <w:r w:rsidRPr="00807DAF">
        <w:rPr>
          <w:rStyle w:val="FootnoteReference"/>
        </w:rPr>
        <w:footnoteReference w:id="20"/>
      </w:r>
      <w:r w:rsidRPr="00807DAF">
        <w:t xml:space="preserve">. A copy of the latest account is </w:t>
      </w:r>
      <w:r w:rsidR="00AC1945" w:rsidRPr="00807DAF">
        <w:t>n</w:t>
      </w:r>
      <w:r w:rsidR="00AC1945">
        <w:t xml:space="preserve">ot </w:t>
      </w:r>
      <w:r w:rsidRPr="00807DAF">
        <w:t>required from (if any) affiliated entity(ies)).</w:t>
      </w:r>
    </w:p>
    <w:p w14:paraId="6147FC2D" w14:textId="06B6CBA3" w:rsidR="00ED4BFC" w:rsidRPr="00492065" w:rsidRDefault="00ED4BFC" w:rsidP="00A72012">
      <w:pPr>
        <w:numPr>
          <w:ilvl w:val="6"/>
          <w:numId w:val="21"/>
        </w:numPr>
        <w:tabs>
          <w:tab w:val="left" w:pos="567"/>
          <w:tab w:val="left" w:pos="2126"/>
          <w:tab w:val="left" w:pos="2835"/>
        </w:tabs>
        <w:ind w:left="567" w:hanging="357"/>
        <w:rPr>
          <w:szCs w:val="22"/>
        </w:rPr>
      </w:pPr>
      <w:r w:rsidRPr="00492065">
        <w:rPr>
          <w:szCs w:val="22"/>
        </w:rPr>
        <w:t>Legal entity sheet (see Annex D of these guidelines) duly completed and signed by each of the applicants (i.e. by the lead applicant),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21A2448F" w14:textId="0744B346" w:rsidR="00ED4BFC" w:rsidRPr="00492065" w:rsidRDefault="00ED4BFC" w:rsidP="00A72012">
      <w:pPr>
        <w:numPr>
          <w:ilvl w:val="6"/>
          <w:numId w:val="21"/>
        </w:numPr>
        <w:tabs>
          <w:tab w:val="left" w:pos="567"/>
          <w:tab w:val="left" w:pos="2126"/>
          <w:tab w:val="left" w:pos="2835"/>
        </w:tabs>
        <w:ind w:left="567" w:hanging="357"/>
        <w:rPr>
          <w:szCs w:val="22"/>
        </w:rPr>
      </w:pPr>
      <w:r w:rsidRPr="00492065">
        <w:rPr>
          <w:szCs w:val="22"/>
        </w:rPr>
        <w:t>A financial identificat</w:t>
      </w:r>
      <w:r w:rsidR="004B624E">
        <w:rPr>
          <w:szCs w:val="22"/>
        </w:rPr>
        <w:t>ion form of the lead applicant</w:t>
      </w:r>
      <w:r w:rsidRPr="00492065">
        <w:rPr>
          <w:szCs w:val="22"/>
        </w:rPr>
        <w:t xml:space="preserve"> conforming to the model attached as Annex 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692CDF3D" w14:textId="77777777" w:rsidR="00616326" w:rsidRPr="006061D5" w:rsidRDefault="00616326" w:rsidP="00616326">
      <w:pPr>
        <w:rPr>
          <w:szCs w:val="22"/>
        </w:rPr>
      </w:pPr>
      <w:r>
        <w:rPr>
          <w:szCs w:val="22"/>
        </w:rPr>
        <w:t>The requested supporting documents (uploaded in PADOR or sent together with the PADOR offline form) must be supplied in the form of originals, photocopies or scanned versions (i.e. showing legible stamps, signatures and dates) of the said originals</w:t>
      </w:r>
      <w:r w:rsidRPr="00807DAF">
        <w:t>.</w:t>
      </w:r>
    </w:p>
    <w:p w14:paraId="797D1753" w14:textId="77777777" w:rsidR="00616326" w:rsidRPr="00492065" w:rsidRDefault="00616326" w:rsidP="00616326">
      <w:r w:rsidRPr="00807DAF">
        <w:t xml:space="preserve">Where such documents are not in one of the official languages of the European Union, a translation into </w:t>
      </w:r>
      <w:r w:rsidR="0022655A">
        <w:t>English</w:t>
      </w:r>
      <w:r w:rsidRPr="00807DAF">
        <w:t xml:space="preserve"> of the relevant parts of these documents proving the </w:t>
      </w:r>
      <w:r>
        <w:t>lead a</w:t>
      </w:r>
      <w:r w:rsidRPr="00807DAF">
        <w:t xml:space="preserve">pplicant's </w:t>
      </w:r>
      <w:r>
        <w:t xml:space="preserve">and, where applicable, co-applicants' and affiliated entity(ies)' </w:t>
      </w:r>
      <w:r w:rsidRPr="00807DAF">
        <w:t xml:space="preserve">eligibility, must be attached for the </w:t>
      </w:r>
      <w:r w:rsidRPr="00492065">
        <w:t>purpose of analysing the application.</w:t>
      </w:r>
    </w:p>
    <w:p w14:paraId="4EF4C822" w14:textId="77777777" w:rsidR="00616326" w:rsidRDefault="00616326" w:rsidP="00616326">
      <w:pPr>
        <w:rPr>
          <w:rStyle w:val="StyleListBullet11ptChar"/>
        </w:rPr>
      </w:pPr>
      <w:r w:rsidRPr="00492065">
        <w:rPr>
          <w:rStyle w:val="StyleListBullet11ptChar"/>
        </w:rPr>
        <w:t xml:space="preserve">Where these documents are in an official language of the European Union other than </w:t>
      </w:r>
      <w:r w:rsidR="0022655A" w:rsidRPr="00492065">
        <w:rPr>
          <w:rStyle w:val="StyleListBullet11ptChar"/>
        </w:rPr>
        <w:t>English</w:t>
      </w:r>
      <w:r w:rsidRPr="00492065">
        <w:rPr>
          <w:rStyle w:val="StyleListBullet11ptChar"/>
        </w:rPr>
        <w:t xml:space="preserve">, it is </w:t>
      </w:r>
      <w:r w:rsidRPr="00492065">
        <w:rPr>
          <w:b/>
          <w:szCs w:val="22"/>
        </w:rPr>
        <w:t xml:space="preserve">strongly </w:t>
      </w:r>
      <w:r w:rsidRPr="00492065">
        <w:rPr>
          <w:rStyle w:val="StyleListBullet11ptChar"/>
        </w:rPr>
        <w:t>recommended, in order to facilitate the evaluation, to provide a translation of the relevant parts of the documents, proving the lead a</w:t>
      </w:r>
      <w:r w:rsidRPr="00492065">
        <w:t xml:space="preserve">pplicant's and, where applicable, co-applicants' and affiliated entity(ies)' </w:t>
      </w:r>
      <w:r w:rsidRPr="00492065">
        <w:rPr>
          <w:rStyle w:val="StyleListBullet11ptChar"/>
        </w:rPr>
        <w:t xml:space="preserve">eligibility, into </w:t>
      </w:r>
      <w:r w:rsidR="0022655A" w:rsidRPr="00492065">
        <w:rPr>
          <w:rStyle w:val="StyleListBullet11ptChar"/>
        </w:rPr>
        <w:t>English</w:t>
      </w:r>
      <w:r w:rsidRPr="00492065">
        <w:rPr>
          <w:rStyle w:val="StyleListBullet11ptChar"/>
        </w:rPr>
        <w:t>.</w:t>
      </w:r>
    </w:p>
    <w:p w14:paraId="1FAE994B" w14:textId="77777777" w:rsidR="00616326" w:rsidRPr="00807DAF" w:rsidRDefault="00616326" w:rsidP="00616326">
      <w:pPr>
        <w:rPr>
          <w:rStyle w:val="StyleListBullet11ptChar"/>
        </w:rPr>
      </w:pPr>
      <w:r>
        <w:rPr>
          <w:rStyle w:val="StyleListBullet11ptChar"/>
          <w:szCs w:val="22"/>
        </w:rPr>
        <w:t>Applicants have to take into consideration the time necessary to obtain official documents from national competent authorities and to translate such documents in the authorised languages while registering their data in PADOR.</w:t>
      </w:r>
    </w:p>
    <w:p w14:paraId="083B9D07" w14:textId="77777777" w:rsidR="00616326" w:rsidRPr="00807DAF" w:rsidRDefault="00616326" w:rsidP="00616326">
      <w:pPr>
        <w:rPr>
          <w:szCs w:val="22"/>
        </w:rPr>
      </w:pPr>
      <w:r w:rsidRPr="00807DAF">
        <w:rPr>
          <w:szCs w:val="22"/>
        </w:rPr>
        <w:t xml:space="preserve">If the abovementioned supporting documents are not provided before the deadline indicated in the request for supporting documents sent to the </w:t>
      </w:r>
      <w:r>
        <w:rPr>
          <w:szCs w:val="22"/>
        </w:rPr>
        <w:t>lead a</w:t>
      </w:r>
      <w:r w:rsidRPr="00807DAF">
        <w:rPr>
          <w:szCs w:val="22"/>
        </w:rPr>
        <w:t xml:space="preserve">pplicant by the </w:t>
      </w:r>
      <w:r>
        <w:rPr>
          <w:szCs w:val="22"/>
        </w:rPr>
        <w:t>c</w:t>
      </w:r>
      <w:r w:rsidRPr="00807DAF">
        <w:rPr>
          <w:szCs w:val="22"/>
        </w:rPr>
        <w:t xml:space="preserve">ontracting </w:t>
      </w:r>
      <w:r>
        <w:rPr>
          <w:szCs w:val="22"/>
        </w:rPr>
        <w:t>a</w:t>
      </w:r>
      <w:r w:rsidRPr="00807DAF">
        <w:rPr>
          <w:szCs w:val="22"/>
        </w:rPr>
        <w:t>uthority, the application may be rejected.</w:t>
      </w:r>
    </w:p>
    <w:p w14:paraId="7203D3A8" w14:textId="77777777" w:rsidR="00616326" w:rsidRPr="00807DAF" w:rsidRDefault="00616326" w:rsidP="00616326">
      <w:pPr>
        <w:rPr>
          <w:szCs w:val="22"/>
        </w:rPr>
      </w:pPr>
      <w:r w:rsidRPr="00807DAF">
        <w:rPr>
          <w:szCs w:val="22"/>
        </w:rPr>
        <w:t xml:space="preserve">After verifying the supporting documents, the </w:t>
      </w:r>
      <w:r>
        <w:rPr>
          <w:szCs w:val="22"/>
        </w:rPr>
        <w:t>e</w:t>
      </w:r>
      <w:r w:rsidRPr="00807DAF">
        <w:rPr>
          <w:szCs w:val="22"/>
        </w:rPr>
        <w:t xml:space="preserve">valuation </w:t>
      </w:r>
      <w:r>
        <w:rPr>
          <w:szCs w:val="22"/>
        </w:rPr>
        <w:t>c</w:t>
      </w:r>
      <w:r w:rsidRPr="00807DAF">
        <w:rPr>
          <w:szCs w:val="22"/>
        </w:rPr>
        <w:t xml:space="preserve">ommittee will make a final recommendation to the </w:t>
      </w:r>
      <w:r>
        <w:rPr>
          <w:szCs w:val="22"/>
        </w:rPr>
        <w:t>c</w:t>
      </w:r>
      <w:r w:rsidRPr="00807DAF">
        <w:rPr>
          <w:szCs w:val="22"/>
        </w:rPr>
        <w:t xml:space="preserve">ontracting </w:t>
      </w:r>
      <w:r>
        <w:rPr>
          <w:szCs w:val="22"/>
        </w:rPr>
        <w:t>a</w:t>
      </w:r>
      <w:r w:rsidRPr="00807DAF">
        <w:rPr>
          <w:szCs w:val="22"/>
        </w:rPr>
        <w:t>uthority, which will decide on the award of grants.</w:t>
      </w:r>
    </w:p>
    <w:p w14:paraId="17DBC420" w14:textId="77777777" w:rsidR="00616326" w:rsidRPr="00807DAF" w:rsidRDefault="00616326" w:rsidP="00616326">
      <w:pPr>
        <w:ind w:left="567" w:hanging="567"/>
        <w:rPr>
          <w:szCs w:val="22"/>
        </w:rPr>
      </w:pPr>
      <w:r w:rsidRPr="00807DAF">
        <w:t>NB :</w:t>
      </w:r>
      <w:r w:rsidRPr="00807DAF">
        <w:tab/>
        <w:t xml:space="preserve">In the eventuality that the </w:t>
      </w:r>
      <w:r>
        <w:t>c</w:t>
      </w:r>
      <w:r w:rsidRPr="00807DAF">
        <w:t xml:space="preserve">ontracting </w:t>
      </w:r>
      <w:r>
        <w:t>a</w:t>
      </w:r>
      <w:r w:rsidRPr="00807DAF">
        <w:t xml:space="preserve">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w:t>
      </w:r>
      <w:r>
        <w:t>lead a</w:t>
      </w:r>
      <w:r w:rsidRPr="00807DAF">
        <w:t>pplicant has to submit the application form revised accordingly.</w:t>
      </w:r>
    </w:p>
    <w:p w14:paraId="62BD43C3" w14:textId="77777777" w:rsidR="0042652C" w:rsidRDefault="0042652C" w:rsidP="0042652C">
      <w:pPr>
        <w:rPr>
          <w:b/>
          <w:sz w:val="24"/>
          <w:szCs w:val="24"/>
        </w:rPr>
      </w:pPr>
    </w:p>
    <w:p w14:paraId="64FFCF46" w14:textId="68AA2794" w:rsidR="00616326" w:rsidRPr="0042652C" w:rsidRDefault="00616326" w:rsidP="00A72012">
      <w:pPr>
        <w:numPr>
          <w:ilvl w:val="0"/>
          <w:numId w:val="16"/>
        </w:numPr>
        <w:tabs>
          <w:tab w:val="left" w:pos="426"/>
          <w:tab w:val="left" w:pos="1418"/>
        </w:tabs>
        <w:ind w:left="1418" w:hanging="1418"/>
        <w:rPr>
          <w:rFonts w:ascii="Times New Roman Bold" w:hAnsi="Times New Roman Bold"/>
          <w:b/>
          <w:caps/>
          <w:sz w:val="24"/>
          <w:szCs w:val="24"/>
        </w:rPr>
      </w:pPr>
      <w:r w:rsidRPr="0042652C">
        <w:rPr>
          <w:rFonts w:ascii="Times New Roman Bold" w:hAnsi="Times New Roman Bold"/>
          <w:b/>
          <w:caps/>
          <w:sz w:val="24"/>
          <w:szCs w:val="24"/>
        </w:rPr>
        <w:t>STEP 3:</w:t>
      </w:r>
      <w:r w:rsidRPr="0042652C">
        <w:rPr>
          <w:rFonts w:ascii="Times New Roman Bold" w:hAnsi="Times New Roman Bold"/>
          <w:b/>
          <w:caps/>
          <w:sz w:val="24"/>
          <w:szCs w:val="24"/>
        </w:rPr>
        <w:tab/>
        <w:t xml:space="preserve">EVALUATION OF THE FRAMEWORK PARTNERSHIP APPLICATION </w:t>
      </w:r>
    </w:p>
    <w:p w14:paraId="44BF8D7E" w14:textId="77777777" w:rsidR="00C727EC" w:rsidRPr="00807DAF" w:rsidRDefault="00400B42" w:rsidP="006F280A">
      <w:r w:rsidRPr="00807DAF">
        <w:t xml:space="preserve">The </w:t>
      </w:r>
      <w:r w:rsidR="00616326">
        <w:t>Framework Partnership Applications</w:t>
      </w:r>
      <w:r w:rsidRPr="00807DAF">
        <w:t xml:space="preserve"> that pass </w:t>
      </w:r>
      <w:r w:rsidR="00616326">
        <w:t xml:space="preserve">the eligibility </w:t>
      </w:r>
      <w:r w:rsidRPr="00807DAF">
        <w:t xml:space="preserve">check will </w:t>
      </w:r>
      <w:r w:rsidR="00B83541" w:rsidRPr="00807DAF">
        <w:t>be evaluated</w:t>
      </w:r>
      <w:r w:rsidR="0002503B" w:rsidRPr="00807DAF">
        <w:t>.</w:t>
      </w:r>
    </w:p>
    <w:p w14:paraId="03A3E52E" w14:textId="499D7962" w:rsidR="00400B42" w:rsidRPr="00807DAF" w:rsidRDefault="00400B42" w:rsidP="006F280A">
      <w:r w:rsidRPr="00807DAF">
        <w:lastRenderedPageBreak/>
        <w:t xml:space="preserve">The </w:t>
      </w:r>
      <w:r w:rsidR="00616326">
        <w:t>Framework Partnership Applications</w:t>
      </w:r>
      <w:r w:rsidR="00616326" w:rsidRPr="00807DAF">
        <w:t xml:space="preserve"> </w:t>
      </w:r>
      <w:r w:rsidRPr="00807DAF">
        <w:t xml:space="preserve">will </w:t>
      </w:r>
      <w:r w:rsidR="00B83541" w:rsidRPr="00807DAF">
        <w:t>receive</w:t>
      </w:r>
      <w:r w:rsidRPr="00807DAF">
        <w:t xml:space="preserve"> an overall score out of </w:t>
      </w:r>
      <w:r w:rsidR="00616326">
        <w:t>10</w:t>
      </w:r>
      <w:r w:rsidRPr="00807DAF">
        <w:t xml:space="preserve">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616326">
        <w:t>Framework Partnership Applications</w:t>
      </w:r>
      <w:r w:rsidR="007B5847" w:rsidRPr="00807DAF">
        <w:t xml:space="preserve">, which can be found </w:t>
      </w:r>
      <w:r w:rsidR="008B1EA7" w:rsidRPr="00807DAF">
        <w:t xml:space="preserve">in the </w:t>
      </w:r>
      <w:r w:rsidR="00717ADB">
        <w:t>a</w:t>
      </w:r>
      <w:r w:rsidR="008B1EA7" w:rsidRPr="00807DAF">
        <w:t xml:space="preserve">pplication </w:t>
      </w:r>
      <w:r w:rsidR="00717ADB">
        <w:t>f</w:t>
      </w:r>
      <w:r w:rsidR="008B1EA7" w:rsidRPr="00807DAF">
        <w:t>orm</w:t>
      </w:r>
      <w:r w:rsidR="009905FF">
        <w:t xml:space="preserve"> A.1</w:t>
      </w:r>
      <w:r w:rsidR="007B5847" w:rsidRPr="00807DAF">
        <w:t>.</w:t>
      </w:r>
    </w:p>
    <w:p w14:paraId="419BD759" w14:textId="77777777" w:rsidR="00616326" w:rsidRPr="00807DAF" w:rsidRDefault="00616326" w:rsidP="00616326">
      <w:bookmarkStart w:id="25" w:name="_Toc159211906"/>
      <w:bookmarkStart w:id="26" w:name="_Toc159212662"/>
      <w:bookmarkStart w:id="27" w:name="_Toc159212881"/>
      <w:bookmarkStart w:id="28" w:name="_Toc159213197"/>
      <w:r w:rsidRPr="00807DAF">
        <w:t xml:space="preserve">The quality of the </w:t>
      </w:r>
      <w:r>
        <w:t>Framework Partnership A</w:t>
      </w:r>
      <w:r w:rsidRPr="00807DAF">
        <w:t>pplications, the capacity of the applicants and affiliated entity(ies), will be evaluated using the evaluation criteria in the evaluation grid below. There are two types of evaluation criteria: selection and award criteria.</w:t>
      </w:r>
    </w:p>
    <w:p w14:paraId="12A14FAB" w14:textId="77777777" w:rsidR="00616326" w:rsidRPr="00807DAF" w:rsidRDefault="00616326" w:rsidP="00616326">
      <w:r w:rsidRPr="00807DAF">
        <w:rPr>
          <w:b/>
          <w:u w:val="single"/>
        </w:rPr>
        <w:t>The selection criteria</w:t>
      </w:r>
      <w:r w:rsidRPr="00807DAF">
        <w:t xml:space="preserve"> help to evaluate the </w:t>
      </w:r>
      <w:r w:rsidR="0046339C">
        <w:t xml:space="preserve">lead </w:t>
      </w:r>
      <w:r w:rsidR="0022655A">
        <w:t>applicant</w:t>
      </w:r>
      <w:r w:rsidR="0046339C">
        <w:t>’s and affiliated entity(ies)’s</w:t>
      </w:r>
      <w:r>
        <w:t xml:space="preserve"> o</w:t>
      </w:r>
      <w:r w:rsidR="0046339C">
        <w:t>perational</w:t>
      </w:r>
      <w:r w:rsidRPr="00807DAF">
        <w:t xml:space="preserve"> capacity and the applicant's financial capacity and </w:t>
      </w:r>
      <w:r w:rsidR="0046339C">
        <w:t xml:space="preserve">are used to verify that </w:t>
      </w:r>
      <w:r w:rsidRPr="00807DAF">
        <w:t>they:</w:t>
      </w:r>
    </w:p>
    <w:p w14:paraId="517A20E5" w14:textId="77777777" w:rsidR="00616326" w:rsidRPr="00807DAF" w:rsidRDefault="00616326" w:rsidP="00A72012">
      <w:pPr>
        <w:numPr>
          <w:ilvl w:val="0"/>
          <w:numId w:val="19"/>
        </w:numPr>
      </w:pPr>
      <w:r w:rsidRPr="00807DAF">
        <w:t xml:space="preserve">have stable and sufficient sources of finance to maintain their activity throughout the proposed </w:t>
      </w:r>
      <w:r>
        <w:t>Strategic Plan</w:t>
      </w:r>
      <w:r w:rsidR="0046339C">
        <w:t xml:space="preserve"> (</w:t>
      </w:r>
      <w:r w:rsidR="0046339C" w:rsidRPr="0046339C">
        <w:t>this only applies to lead applicants)</w:t>
      </w:r>
      <w:r w:rsidRPr="00807DAF">
        <w:t>;</w:t>
      </w:r>
    </w:p>
    <w:p w14:paraId="554CDFDC" w14:textId="77777777" w:rsidR="00616326" w:rsidRPr="00807DAF" w:rsidRDefault="00616326" w:rsidP="00A72012">
      <w:pPr>
        <w:numPr>
          <w:ilvl w:val="0"/>
          <w:numId w:val="19"/>
        </w:numPr>
      </w:pPr>
      <w:r w:rsidRPr="00807DAF">
        <w:t xml:space="preserve">have the management capacity, professional competencies and qualifications required to successfully </w:t>
      </w:r>
      <w:r>
        <w:t>implement the proposed Strategic Plan</w:t>
      </w:r>
      <w:r w:rsidRPr="00807DAF">
        <w:t xml:space="preserve">. This also applies to </w:t>
      </w:r>
      <w:r w:rsidR="0046339C">
        <w:t>any affiliated entity(ies).</w:t>
      </w:r>
    </w:p>
    <w:p w14:paraId="0134DFA1" w14:textId="2CDB1CBB" w:rsidR="00616326" w:rsidRPr="00807DAF" w:rsidRDefault="00616326" w:rsidP="00616326">
      <w:r w:rsidRPr="00807DAF">
        <w:rPr>
          <w:b/>
          <w:u w:val="single"/>
        </w:rPr>
        <w:t>The award criteria</w:t>
      </w:r>
      <w:r w:rsidRPr="00807DAF">
        <w:t xml:space="preserve"> help to evaluate the quality of the applications in relation to the objectives and priorities</w:t>
      </w:r>
      <w:r w:rsidR="0046339C">
        <w:t xml:space="preserve"> </w:t>
      </w:r>
      <w:r w:rsidR="0046339C" w:rsidRPr="0046339C">
        <w:t>set forth in the guidelines,</w:t>
      </w:r>
      <w:r w:rsidRPr="00807DAF">
        <w:t xml:space="preserve"> and to award </w:t>
      </w:r>
      <w:r>
        <w:t>Framework Partnership to applicants</w:t>
      </w:r>
      <w:r w:rsidRPr="00807DAF">
        <w:t xml:space="preserve"> </w:t>
      </w:r>
      <w:r>
        <w:t>that</w:t>
      </w:r>
      <w:r w:rsidRPr="00807DAF">
        <w:t xml:space="preserve"> maximise the overall effectiveness of the </w:t>
      </w:r>
      <w:r w:rsidR="0046339C">
        <w:t>c</w:t>
      </w:r>
      <w:r w:rsidRPr="00807DAF">
        <w:t xml:space="preserve">all for </w:t>
      </w:r>
      <w:r w:rsidR="0046339C">
        <w:t>p</w:t>
      </w:r>
      <w:r w:rsidRPr="00807DAF">
        <w:t xml:space="preserve">roposals. They help to select applications which the </w:t>
      </w:r>
      <w:r w:rsidR="0046339C">
        <w:t>c</w:t>
      </w:r>
      <w:r w:rsidRPr="00807DAF">
        <w:t xml:space="preserve">ontracting </w:t>
      </w:r>
      <w:r w:rsidR="0046339C">
        <w:t>a</w:t>
      </w:r>
      <w:r w:rsidRPr="00807DAF">
        <w:t xml:space="preserve">uthority can be confident will comply with its objectives and priorities. They cover the relevance of the </w:t>
      </w:r>
      <w:r>
        <w:t>Strategic Plan</w:t>
      </w:r>
      <w:r w:rsidRPr="00807DAF">
        <w:t xml:space="preserve">, its </w:t>
      </w:r>
      <w:r w:rsidR="0046339C">
        <w:t>consistency</w:t>
      </w:r>
      <w:r w:rsidRPr="00807DAF">
        <w:t xml:space="preserve"> with the objectives of the </w:t>
      </w:r>
      <w:r w:rsidR="0046339C">
        <w:t>c</w:t>
      </w:r>
      <w:r w:rsidRPr="00807DAF">
        <w:t xml:space="preserve">all for </w:t>
      </w:r>
      <w:r w:rsidR="0046339C">
        <w:t>p</w:t>
      </w:r>
      <w:r w:rsidRPr="00807DAF">
        <w:t xml:space="preserve">roposals, quality, </w:t>
      </w:r>
      <w:r>
        <w:t xml:space="preserve">expected impact and </w:t>
      </w:r>
      <w:r w:rsidRPr="00807DAF">
        <w:t>sustainability</w:t>
      </w:r>
      <w:r w:rsidR="00E85F27">
        <w:t>,</w:t>
      </w:r>
      <w:r>
        <w:t xml:space="preserve"> </w:t>
      </w:r>
      <w:r w:rsidR="00C9671C">
        <w:t xml:space="preserve">cost-effectiveness </w:t>
      </w:r>
      <w:r>
        <w:t>of the proposed partnership – as reflected in the strategic plan</w:t>
      </w:r>
      <w:r w:rsidRPr="00807DAF">
        <w:t>.</w:t>
      </w:r>
    </w:p>
    <w:p w14:paraId="6473DBC2" w14:textId="77777777" w:rsidR="00C9671C" w:rsidRDefault="00C9671C" w:rsidP="00C9671C">
      <w:r>
        <w:t>Scoring:</w:t>
      </w:r>
    </w:p>
    <w:p w14:paraId="4BC28B20" w14:textId="77777777" w:rsidR="00ED5802" w:rsidRPr="00807DAF" w:rsidRDefault="00C9671C" w:rsidP="00C9671C">
      <w:r>
        <w:t>The evaluation grid is divided into Sections and subsections. Each subsection will be given a score between 1 and 5 as follows: 1 = very poor; 2 = poor; 3 = adequate; 4 = good; 5 = very good.</w:t>
      </w:r>
    </w:p>
    <w:bookmarkEnd w:id="25"/>
    <w:bookmarkEnd w:id="26"/>
    <w:bookmarkEnd w:id="27"/>
    <w:bookmarkEnd w:id="28"/>
    <w:p w14:paraId="01603447" w14:textId="77777777" w:rsidR="00D179BB" w:rsidRPr="00807DAF" w:rsidRDefault="00D179BB" w:rsidP="00D179BB">
      <w:pPr>
        <w:rPr>
          <w:b/>
        </w:rPr>
      </w:pPr>
      <w:r w:rsidRPr="00D47459">
        <w:rPr>
          <w:b/>
        </w:rPr>
        <w:t>Evaluation Grid</w:t>
      </w:r>
    </w:p>
    <w:tbl>
      <w:tblPr>
        <w:tblW w:w="9997" w:type="dxa"/>
        <w:tblLayout w:type="fixed"/>
        <w:tblLook w:val="01E0" w:firstRow="1" w:lastRow="1" w:firstColumn="1" w:lastColumn="1" w:noHBand="0" w:noVBand="0"/>
      </w:tblPr>
      <w:tblGrid>
        <w:gridCol w:w="8682"/>
        <w:gridCol w:w="6"/>
        <w:gridCol w:w="1302"/>
        <w:gridCol w:w="7"/>
      </w:tblGrid>
      <w:tr w:rsidR="00D179BB" w:rsidRPr="00807DAF" w14:paraId="5386102C" w14:textId="77777777" w:rsidTr="00C35F50">
        <w:tc>
          <w:tcPr>
            <w:tcW w:w="86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23F9D" w14:textId="77777777" w:rsidR="00D179BB" w:rsidRPr="00F75093" w:rsidRDefault="00D179BB" w:rsidP="00CA2F31">
            <w:pPr>
              <w:rPr>
                <w:b/>
                <w:szCs w:val="22"/>
              </w:rPr>
            </w:pPr>
            <w:r w:rsidRPr="00F75093">
              <w:rPr>
                <w:b/>
                <w:szCs w:val="22"/>
              </w:rPr>
              <w:t>Section</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0F503D" w14:textId="77777777" w:rsidR="00D179BB" w:rsidRPr="00F75093" w:rsidRDefault="00D179BB" w:rsidP="00C35F50">
            <w:pPr>
              <w:jc w:val="center"/>
              <w:rPr>
                <w:b/>
                <w:szCs w:val="22"/>
              </w:rPr>
            </w:pPr>
            <w:r w:rsidRPr="00F75093">
              <w:rPr>
                <w:b/>
                <w:szCs w:val="22"/>
              </w:rPr>
              <w:t>Maximum Score</w:t>
            </w:r>
          </w:p>
        </w:tc>
      </w:tr>
      <w:tr w:rsidR="00D179BB" w:rsidRPr="00807DAF" w14:paraId="1C60977C" w14:textId="77777777" w:rsidTr="00C35F50">
        <w:tc>
          <w:tcPr>
            <w:tcW w:w="86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2743EC" w14:textId="77777777" w:rsidR="00D179BB" w:rsidRPr="008F32AC" w:rsidRDefault="00D179BB" w:rsidP="00CA2F31">
            <w:pPr>
              <w:jc w:val="left"/>
              <w:rPr>
                <w:b/>
                <w:szCs w:val="22"/>
              </w:rPr>
            </w:pPr>
            <w:r w:rsidRPr="008F32AC">
              <w:rPr>
                <w:b/>
                <w:szCs w:val="22"/>
              </w:rPr>
              <w:t xml:space="preserve">1. </w:t>
            </w:r>
            <w:r w:rsidR="00616326" w:rsidRPr="00E94A3D">
              <w:rPr>
                <w:b/>
                <w:noProof/>
                <w:szCs w:val="22"/>
              </w:rPr>
              <w:t>Financial and operational capacity</w:t>
            </w:r>
          </w:p>
        </w:tc>
        <w:tc>
          <w:tcPr>
            <w:tcW w:w="1309" w:type="dxa"/>
            <w:gridSpan w:val="2"/>
            <w:tcBorders>
              <w:top w:val="single" w:sz="4" w:space="0" w:color="auto"/>
              <w:left w:val="single" w:sz="4" w:space="0" w:color="auto"/>
              <w:bottom w:val="single" w:sz="4" w:space="0" w:color="auto"/>
              <w:right w:val="single" w:sz="4" w:space="0" w:color="auto"/>
            </w:tcBorders>
            <w:shd w:val="clear" w:color="auto" w:fill="D9D9D9"/>
          </w:tcPr>
          <w:p w14:paraId="526589B4" w14:textId="77777777" w:rsidR="00D179BB" w:rsidRPr="008F32AC" w:rsidRDefault="00D179BB" w:rsidP="00C35F50">
            <w:pPr>
              <w:jc w:val="center"/>
              <w:rPr>
                <w:b/>
                <w:szCs w:val="22"/>
              </w:rPr>
            </w:pPr>
            <w:r w:rsidRPr="008F32AC">
              <w:rPr>
                <w:b/>
                <w:noProof/>
                <w:szCs w:val="22"/>
              </w:rPr>
              <w:t>20</w:t>
            </w:r>
          </w:p>
        </w:tc>
      </w:tr>
      <w:tr w:rsidR="00D179BB" w:rsidRPr="00807DAF" w14:paraId="76A42AB9"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688" w:type="dxa"/>
            <w:gridSpan w:val="2"/>
          </w:tcPr>
          <w:p w14:paraId="40A02266" w14:textId="77777777" w:rsidR="00D179BB" w:rsidRPr="008F32AC" w:rsidRDefault="00D179BB" w:rsidP="0042652C">
            <w:pPr>
              <w:ind w:left="426" w:hanging="426"/>
              <w:rPr>
                <w:szCs w:val="22"/>
              </w:rPr>
            </w:pPr>
            <w:r w:rsidRPr="008F32AC">
              <w:rPr>
                <w:noProof/>
                <w:szCs w:val="22"/>
              </w:rPr>
              <w:t xml:space="preserve">1.1. </w:t>
            </w:r>
            <w:r w:rsidR="00616326" w:rsidRPr="00E94A3D">
              <w:rPr>
                <w:noProof/>
                <w:szCs w:val="22"/>
              </w:rPr>
              <w:t>Do the applicants and, if applicable, their affiliated entity(ies) have sufficient in-house experience of project management?</w:t>
            </w:r>
          </w:p>
        </w:tc>
        <w:tc>
          <w:tcPr>
            <w:tcW w:w="1309" w:type="dxa"/>
            <w:gridSpan w:val="2"/>
          </w:tcPr>
          <w:p w14:paraId="5A547F4A" w14:textId="77777777" w:rsidR="00D179BB" w:rsidRPr="008F32AC" w:rsidRDefault="00D179BB" w:rsidP="00C35F50">
            <w:pPr>
              <w:jc w:val="center"/>
              <w:rPr>
                <w:szCs w:val="22"/>
                <w:u w:val="single"/>
              </w:rPr>
            </w:pPr>
            <w:r w:rsidRPr="008F32AC">
              <w:rPr>
                <w:noProof/>
                <w:szCs w:val="22"/>
              </w:rPr>
              <w:t>5</w:t>
            </w:r>
          </w:p>
        </w:tc>
      </w:tr>
      <w:tr w:rsidR="00D179BB" w:rsidRPr="00807DAF" w14:paraId="38CC3456"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688" w:type="dxa"/>
            <w:gridSpan w:val="2"/>
          </w:tcPr>
          <w:p w14:paraId="1307EA2E" w14:textId="77777777" w:rsidR="00D179BB" w:rsidRPr="008F32AC" w:rsidRDefault="00D179BB" w:rsidP="0042652C">
            <w:pPr>
              <w:ind w:left="426" w:hanging="426"/>
              <w:rPr>
                <w:szCs w:val="22"/>
              </w:rPr>
            </w:pPr>
            <w:r w:rsidRPr="008F32AC">
              <w:rPr>
                <w:noProof/>
                <w:szCs w:val="22"/>
              </w:rPr>
              <w:t xml:space="preserve">1.2. </w:t>
            </w:r>
            <w:r w:rsidR="00616326" w:rsidRPr="00E94A3D">
              <w:rPr>
                <w:noProof/>
                <w:szCs w:val="22"/>
              </w:rPr>
              <w:t>Do the applicants and, if applicable, their affiliated entity(ies) have sufficient technical in-hous</w:t>
            </w:r>
            <w:r w:rsidR="00616326">
              <w:rPr>
                <w:noProof/>
                <w:szCs w:val="22"/>
              </w:rPr>
              <w:t>e expertise in building capacities of CSOs</w:t>
            </w:r>
            <w:r w:rsidR="00616326" w:rsidRPr="00E94A3D">
              <w:rPr>
                <w:noProof/>
                <w:szCs w:val="22"/>
              </w:rPr>
              <w:t>?</w:t>
            </w:r>
          </w:p>
        </w:tc>
        <w:tc>
          <w:tcPr>
            <w:tcW w:w="1309" w:type="dxa"/>
            <w:gridSpan w:val="2"/>
          </w:tcPr>
          <w:p w14:paraId="31AF9AA3" w14:textId="77777777" w:rsidR="00D179BB" w:rsidRPr="008F32AC" w:rsidRDefault="00D179BB" w:rsidP="00C35F50">
            <w:pPr>
              <w:jc w:val="center"/>
              <w:rPr>
                <w:szCs w:val="22"/>
                <w:u w:val="single"/>
              </w:rPr>
            </w:pPr>
            <w:r w:rsidRPr="008F32AC">
              <w:rPr>
                <w:noProof/>
                <w:szCs w:val="22"/>
              </w:rPr>
              <w:t>5</w:t>
            </w:r>
          </w:p>
        </w:tc>
      </w:tr>
      <w:tr w:rsidR="00D179BB" w:rsidRPr="00807DAF" w14:paraId="5D7F8C19"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688" w:type="dxa"/>
            <w:gridSpan w:val="2"/>
          </w:tcPr>
          <w:p w14:paraId="0D0087E9" w14:textId="77777777" w:rsidR="00D179BB" w:rsidRPr="008F32AC" w:rsidRDefault="00D179BB" w:rsidP="0042652C">
            <w:pPr>
              <w:ind w:left="426" w:hanging="426"/>
              <w:rPr>
                <w:szCs w:val="22"/>
              </w:rPr>
            </w:pPr>
            <w:r w:rsidRPr="008F32AC">
              <w:rPr>
                <w:noProof/>
                <w:szCs w:val="22"/>
              </w:rPr>
              <w:t xml:space="preserve">1.3. </w:t>
            </w:r>
            <w:r w:rsidR="00616326" w:rsidRPr="00E94A3D">
              <w:rPr>
                <w:noProof/>
                <w:szCs w:val="22"/>
              </w:rPr>
              <w:t xml:space="preserve">Do the applicants and, if applicable, their affiliated entity(ies) have sufficient management in-house capacity </w:t>
            </w:r>
            <w:r w:rsidR="00616326">
              <w:rPr>
                <w:noProof/>
                <w:szCs w:val="22"/>
              </w:rPr>
              <w:t xml:space="preserve">to manage large scale capacity development programmes for smaller CSOs </w:t>
            </w:r>
            <w:r w:rsidR="00543A81">
              <w:rPr>
                <w:noProof/>
                <w:szCs w:val="22"/>
              </w:rPr>
              <w:t>including financial support to third parties</w:t>
            </w:r>
            <w:r w:rsidR="00616326">
              <w:rPr>
                <w:noProof/>
                <w:szCs w:val="22"/>
              </w:rPr>
              <w:t xml:space="preserve"> </w:t>
            </w:r>
            <w:r w:rsidR="00616326" w:rsidRPr="00E94A3D">
              <w:rPr>
                <w:noProof/>
                <w:szCs w:val="22"/>
              </w:rPr>
              <w:t>(including staff, equipment</w:t>
            </w:r>
            <w:r w:rsidR="00543A81">
              <w:rPr>
                <w:noProof/>
                <w:szCs w:val="22"/>
              </w:rPr>
              <w:t xml:space="preserve">, </w:t>
            </w:r>
            <w:r w:rsidR="00616326" w:rsidRPr="00E94A3D">
              <w:rPr>
                <w:noProof/>
                <w:szCs w:val="22"/>
              </w:rPr>
              <w:t xml:space="preserve">and ability to </w:t>
            </w:r>
            <w:r w:rsidR="00616326">
              <w:rPr>
                <w:noProof/>
                <w:szCs w:val="22"/>
              </w:rPr>
              <w:t xml:space="preserve">handle the budgets </w:t>
            </w:r>
            <w:r w:rsidR="00543A81">
              <w:rPr>
                <w:noProof/>
                <w:szCs w:val="22"/>
              </w:rPr>
              <w:t>for the specific grants</w:t>
            </w:r>
            <w:r w:rsidR="00616326" w:rsidRPr="00E94A3D">
              <w:rPr>
                <w:noProof/>
                <w:szCs w:val="22"/>
              </w:rPr>
              <w:t>?</w:t>
            </w:r>
          </w:p>
        </w:tc>
        <w:tc>
          <w:tcPr>
            <w:tcW w:w="1309" w:type="dxa"/>
            <w:gridSpan w:val="2"/>
          </w:tcPr>
          <w:p w14:paraId="686A9FC1" w14:textId="77777777" w:rsidR="00D179BB" w:rsidRPr="008F32AC" w:rsidRDefault="00D179BB" w:rsidP="00C35F50">
            <w:pPr>
              <w:jc w:val="center"/>
              <w:rPr>
                <w:szCs w:val="22"/>
                <w:u w:val="single"/>
              </w:rPr>
            </w:pPr>
            <w:r w:rsidRPr="008F32AC">
              <w:rPr>
                <w:noProof/>
                <w:szCs w:val="22"/>
              </w:rPr>
              <w:t>5</w:t>
            </w:r>
          </w:p>
        </w:tc>
      </w:tr>
      <w:tr w:rsidR="00D179BB" w:rsidRPr="00807DAF" w14:paraId="284AB0E3"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688" w:type="dxa"/>
            <w:gridSpan w:val="2"/>
          </w:tcPr>
          <w:p w14:paraId="012E84E3" w14:textId="77777777" w:rsidR="00D179BB" w:rsidRPr="008F32AC" w:rsidRDefault="00D179BB" w:rsidP="0042652C">
            <w:pPr>
              <w:ind w:left="426" w:hanging="426"/>
              <w:rPr>
                <w:szCs w:val="22"/>
              </w:rPr>
            </w:pPr>
            <w:r w:rsidRPr="008F32AC">
              <w:rPr>
                <w:noProof/>
                <w:szCs w:val="22"/>
              </w:rPr>
              <w:t xml:space="preserve">1.4. </w:t>
            </w:r>
            <w:r w:rsidR="00C35F50" w:rsidRPr="00E94A3D">
              <w:rPr>
                <w:noProof/>
                <w:szCs w:val="22"/>
              </w:rPr>
              <w:t>Does the lead applicant have stable and sufficient sources of finance?</w:t>
            </w:r>
          </w:p>
        </w:tc>
        <w:tc>
          <w:tcPr>
            <w:tcW w:w="1309" w:type="dxa"/>
            <w:gridSpan w:val="2"/>
          </w:tcPr>
          <w:p w14:paraId="70AC97DB" w14:textId="77777777" w:rsidR="00D179BB" w:rsidRPr="008F32AC" w:rsidRDefault="00D179BB" w:rsidP="00C35F50">
            <w:pPr>
              <w:jc w:val="center"/>
              <w:rPr>
                <w:szCs w:val="22"/>
                <w:u w:val="single"/>
              </w:rPr>
            </w:pPr>
            <w:r w:rsidRPr="008F32AC">
              <w:rPr>
                <w:noProof/>
                <w:szCs w:val="22"/>
              </w:rPr>
              <w:t>5</w:t>
            </w:r>
          </w:p>
        </w:tc>
      </w:tr>
      <w:tr w:rsidR="00D179BB" w:rsidRPr="00807DAF" w14:paraId="0B14E1BA"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8" w:type="dxa"/>
            <w:gridSpan w:val="2"/>
            <w:shd w:val="clear" w:color="auto" w:fill="D9D9D9"/>
            <w:vAlign w:val="center"/>
          </w:tcPr>
          <w:p w14:paraId="5470AAF0" w14:textId="77777777" w:rsidR="00D179BB" w:rsidRPr="008F32AC" w:rsidRDefault="00D179BB" w:rsidP="00CA2F31">
            <w:pPr>
              <w:jc w:val="left"/>
              <w:rPr>
                <w:b/>
                <w:szCs w:val="22"/>
              </w:rPr>
            </w:pPr>
            <w:r w:rsidRPr="008F32AC">
              <w:rPr>
                <w:b/>
                <w:szCs w:val="22"/>
              </w:rPr>
              <w:t xml:space="preserve">2. </w:t>
            </w:r>
            <w:r w:rsidR="00C35F50">
              <w:rPr>
                <w:b/>
                <w:szCs w:val="22"/>
              </w:rPr>
              <w:t>Relevance of the partnership</w:t>
            </w:r>
          </w:p>
        </w:tc>
        <w:tc>
          <w:tcPr>
            <w:tcW w:w="1309" w:type="dxa"/>
            <w:gridSpan w:val="2"/>
            <w:shd w:val="clear" w:color="auto" w:fill="D9D9D9"/>
          </w:tcPr>
          <w:p w14:paraId="015A950E" w14:textId="4AFD6E06" w:rsidR="00D179BB" w:rsidRPr="008F32AC" w:rsidRDefault="00060BD6" w:rsidP="00C35F50">
            <w:pPr>
              <w:jc w:val="center"/>
              <w:rPr>
                <w:b/>
                <w:szCs w:val="22"/>
              </w:rPr>
            </w:pPr>
            <w:r>
              <w:rPr>
                <w:b/>
                <w:bCs/>
                <w:noProof/>
                <w:szCs w:val="22"/>
              </w:rPr>
              <w:t>3</w:t>
            </w:r>
            <w:r w:rsidR="00D179BB" w:rsidRPr="00436E58">
              <w:rPr>
                <w:b/>
                <w:bCs/>
                <w:noProof/>
                <w:szCs w:val="22"/>
              </w:rPr>
              <w:t>0</w:t>
            </w:r>
          </w:p>
        </w:tc>
      </w:tr>
      <w:tr w:rsidR="00D179BB" w:rsidRPr="00807DAF" w14:paraId="6D7E1B8F"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688" w:type="dxa"/>
            <w:gridSpan w:val="2"/>
          </w:tcPr>
          <w:p w14:paraId="3B24536B" w14:textId="77777777" w:rsidR="00D179BB" w:rsidRPr="008F32AC" w:rsidRDefault="00D179BB" w:rsidP="0042652C">
            <w:pPr>
              <w:ind w:left="426" w:hanging="426"/>
              <w:rPr>
                <w:szCs w:val="22"/>
              </w:rPr>
            </w:pPr>
            <w:r w:rsidRPr="008F32AC">
              <w:rPr>
                <w:noProof/>
                <w:szCs w:val="22"/>
              </w:rPr>
              <w:t xml:space="preserve">2.1. </w:t>
            </w:r>
            <w:r w:rsidR="00C35F50">
              <w:rPr>
                <w:noProof/>
                <w:szCs w:val="22"/>
              </w:rPr>
              <w:t xml:space="preserve">How relevant is the proposed strategic plan to the objectives and priorities of EU support towards increased capacity development of CSOs in </w:t>
            </w:r>
            <w:r w:rsidR="00543A81">
              <w:rPr>
                <w:noProof/>
                <w:szCs w:val="22"/>
              </w:rPr>
              <w:t>Eastern Partnership countries and the Russian Federation</w:t>
            </w:r>
            <w:r w:rsidR="00C35F50">
              <w:rPr>
                <w:noProof/>
                <w:szCs w:val="22"/>
              </w:rPr>
              <w:t>? Are the expected results of the partnership aligned with the priorities defined in the guidelines for applicants (section 1.2)?</w:t>
            </w:r>
          </w:p>
        </w:tc>
        <w:tc>
          <w:tcPr>
            <w:tcW w:w="1309" w:type="dxa"/>
            <w:gridSpan w:val="2"/>
          </w:tcPr>
          <w:p w14:paraId="7BA113B6" w14:textId="5E3EA7B9" w:rsidR="00D179BB" w:rsidRPr="008F32AC" w:rsidRDefault="00060BD6" w:rsidP="00C35F50">
            <w:pPr>
              <w:jc w:val="center"/>
              <w:rPr>
                <w:szCs w:val="22"/>
                <w:u w:val="single"/>
              </w:rPr>
            </w:pPr>
            <w:r w:rsidRPr="00060BD6">
              <w:rPr>
                <w:noProof/>
                <w:szCs w:val="22"/>
              </w:rPr>
              <w:t>5x2**</w:t>
            </w:r>
          </w:p>
        </w:tc>
      </w:tr>
      <w:tr w:rsidR="00D179BB" w:rsidRPr="00807DAF" w14:paraId="0E8BA1CD"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688" w:type="dxa"/>
            <w:gridSpan w:val="2"/>
          </w:tcPr>
          <w:p w14:paraId="19F43343" w14:textId="77777777" w:rsidR="00D179BB" w:rsidRPr="008F32AC" w:rsidRDefault="00D179BB" w:rsidP="0042652C">
            <w:pPr>
              <w:ind w:left="426" w:hanging="426"/>
              <w:rPr>
                <w:szCs w:val="22"/>
              </w:rPr>
            </w:pPr>
            <w:r w:rsidRPr="008F32AC">
              <w:rPr>
                <w:noProof/>
                <w:szCs w:val="22"/>
              </w:rPr>
              <w:t xml:space="preserve">2.2. </w:t>
            </w:r>
            <w:r w:rsidR="00C35F50">
              <w:rPr>
                <w:noProof/>
                <w:szCs w:val="22"/>
              </w:rPr>
              <w:t>How relevant is the proposed strategic plan to the particular needs and constraints of the target country(ies), region(s) an</w:t>
            </w:r>
            <w:r w:rsidR="00543A81">
              <w:rPr>
                <w:noProof/>
                <w:szCs w:val="22"/>
              </w:rPr>
              <w:t>d</w:t>
            </w:r>
            <w:r w:rsidR="00C35F50">
              <w:rPr>
                <w:noProof/>
                <w:szCs w:val="22"/>
              </w:rPr>
              <w:t xml:space="preserve"> for capacity development of CSOs in one or more </w:t>
            </w:r>
            <w:r w:rsidR="00543A81">
              <w:rPr>
                <w:noProof/>
                <w:szCs w:val="22"/>
              </w:rPr>
              <w:t>Eastern Partnership</w:t>
            </w:r>
            <w:r w:rsidR="00C35F50">
              <w:rPr>
                <w:noProof/>
                <w:szCs w:val="22"/>
              </w:rPr>
              <w:t xml:space="preserve"> countries (including synergy with other development initiatives</w:t>
            </w:r>
            <w:r w:rsidR="00543A81">
              <w:rPr>
                <w:noProof/>
                <w:szCs w:val="22"/>
              </w:rPr>
              <w:t>,</w:t>
            </w:r>
            <w:r w:rsidR="00C35F50">
              <w:rPr>
                <w:noProof/>
                <w:szCs w:val="22"/>
              </w:rPr>
              <w:t xml:space="preserve"> avoidance of duplication with existing EU capacity development support)</w:t>
            </w:r>
            <w:r w:rsidR="00543A81">
              <w:rPr>
                <w:noProof/>
                <w:szCs w:val="22"/>
              </w:rPr>
              <w:t xml:space="preserve"> and capacity to </w:t>
            </w:r>
            <w:r w:rsidR="00543A81">
              <w:rPr>
                <w:noProof/>
                <w:szCs w:val="22"/>
              </w:rPr>
              <w:lastRenderedPageBreak/>
              <w:t>reachout to most remote regions and marginalised or vulnerable groups</w:t>
            </w:r>
            <w:r w:rsidR="00C35F50">
              <w:rPr>
                <w:noProof/>
                <w:szCs w:val="22"/>
              </w:rPr>
              <w:t>?</w:t>
            </w:r>
          </w:p>
        </w:tc>
        <w:tc>
          <w:tcPr>
            <w:tcW w:w="1309" w:type="dxa"/>
            <w:gridSpan w:val="2"/>
          </w:tcPr>
          <w:p w14:paraId="485F63FC" w14:textId="2B1275E8" w:rsidR="00D179BB" w:rsidRPr="008F32AC" w:rsidRDefault="00060BD6" w:rsidP="00C35F50">
            <w:pPr>
              <w:jc w:val="center"/>
              <w:rPr>
                <w:szCs w:val="22"/>
                <w:u w:val="single"/>
              </w:rPr>
            </w:pPr>
            <w:r w:rsidRPr="00060BD6">
              <w:rPr>
                <w:noProof/>
                <w:szCs w:val="22"/>
              </w:rPr>
              <w:lastRenderedPageBreak/>
              <w:t>5x2**</w:t>
            </w:r>
          </w:p>
        </w:tc>
      </w:tr>
      <w:tr w:rsidR="00D179BB" w:rsidRPr="00807DAF" w14:paraId="6AC98DD4"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688" w:type="dxa"/>
            <w:gridSpan w:val="2"/>
          </w:tcPr>
          <w:p w14:paraId="1DCAF47D" w14:textId="77777777" w:rsidR="00D179BB" w:rsidRPr="008F32AC" w:rsidRDefault="00D179BB" w:rsidP="0042652C">
            <w:pPr>
              <w:ind w:left="426" w:hanging="426"/>
              <w:rPr>
                <w:szCs w:val="22"/>
              </w:rPr>
            </w:pPr>
            <w:r w:rsidRPr="008F32AC">
              <w:rPr>
                <w:noProof/>
                <w:szCs w:val="22"/>
              </w:rPr>
              <w:t xml:space="preserve">2.3. </w:t>
            </w:r>
            <w:r w:rsidR="00C35F50">
              <w:rPr>
                <w:noProof/>
                <w:szCs w:val="22"/>
              </w:rPr>
              <w:t>How clearly defined and strategically chosen are the targeted groups of CSOs? Have their needs and constraints been clearly defined and does the proposal address them appropriately?</w:t>
            </w:r>
          </w:p>
        </w:tc>
        <w:tc>
          <w:tcPr>
            <w:tcW w:w="1309" w:type="dxa"/>
            <w:gridSpan w:val="2"/>
          </w:tcPr>
          <w:p w14:paraId="0E123009" w14:textId="77777777" w:rsidR="00D179BB" w:rsidRPr="008F32AC" w:rsidRDefault="00D179BB" w:rsidP="00C35F50">
            <w:pPr>
              <w:jc w:val="center"/>
              <w:rPr>
                <w:szCs w:val="22"/>
                <w:u w:val="single"/>
              </w:rPr>
            </w:pPr>
            <w:r w:rsidRPr="008F32AC">
              <w:rPr>
                <w:noProof/>
                <w:szCs w:val="22"/>
              </w:rPr>
              <w:t>5</w:t>
            </w:r>
          </w:p>
        </w:tc>
      </w:tr>
      <w:tr w:rsidR="00D179BB" w:rsidRPr="00807DAF" w14:paraId="0AFC114E" w14:textId="77777777" w:rsidTr="00C3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688" w:type="dxa"/>
            <w:gridSpan w:val="2"/>
          </w:tcPr>
          <w:p w14:paraId="5152DF92" w14:textId="5DF1A393" w:rsidR="00D179BB" w:rsidRPr="008F32AC" w:rsidRDefault="00D179BB" w:rsidP="0042652C">
            <w:pPr>
              <w:ind w:left="426" w:hanging="426"/>
              <w:rPr>
                <w:szCs w:val="22"/>
              </w:rPr>
            </w:pPr>
            <w:r w:rsidRPr="008F32AC">
              <w:rPr>
                <w:noProof/>
                <w:szCs w:val="22"/>
              </w:rPr>
              <w:t xml:space="preserve">2.4. </w:t>
            </w:r>
            <w:r w:rsidR="00C35F50">
              <w:rPr>
                <w:noProof/>
                <w:szCs w:val="22"/>
              </w:rPr>
              <w:t>Does the proposed partnership (as per the strategic plan) contain particular added-value elements (e</w:t>
            </w:r>
            <w:r w:rsidR="00DC2238">
              <w:rPr>
                <w:noProof/>
                <w:szCs w:val="22"/>
              </w:rPr>
              <w:t>.g. innovation, best practices)</w:t>
            </w:r>
            <w:r w:rsidR="00C35F50">
              <w:rPr>
                <w:noProof/>
                <w:szCs w:val="22"/>
              </w:rPr>
              <w:t xml:space="preserve">? </w:t>
            </w:r>
          </w:p>
        </w:tc>
        <w:tc>
          <w:tcPr>
            <w:tcW w:w="1309" w:type="dxa"/>
            <w:gridSpan w:val="2"/>
          </w:tcPr>
          <w:p w14:paraId="7357D10F" w14:textId="77777777" w:rsidR="00D179BB" w:rsidRPr="008F32AC" w:rsidRDefault="00D179BB" w:rsidP="00C35F50">
            <w:pPr>
              <w:jc w:val="center"/>
              <w:rPr>
                <w:szCs w:val="22"/>
                <w:u w:val="single"/>
              </w:rPr>
            </w:pPr>
            <w:r w:rsidRPr="008F32AC">
              <w:rPr>
                <w:noProof/>
                <w:szCs w:val="22"/>
              </w:rPr>
              <w:t>5</w:t>
            </w:r>
          </w:p>
        </w:tc>
      </w:tr>
      <w:tr w:rsidR="00C35F50" w14:paraId="5A600CA2" w14:textId="77777777" w:rsidTr="00C35F50">
        <w:trPr>
          <w:gridAfter w:val="1"/>
          <w:wAfter w:w="7" w:type="dxa"/>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30A3B3" w14:textId="77777777" w:rsidR="00C35F50" w:rsidRDefault="00C35F50" w:rsidP="00E20BD4">
            <w:pPr>
              <w:snapToGrid w:val="0"/>
              <w:jc w:val="left"/>
              <w:rPr>
                <w:b/>
                <w:szCs w:val="22"/>
              </w:rPr>
            </w:pPr>
            <w:r>
              <w:rPr>
                <w:b/>
                <w:szCs w:val="22"/>
              </w:rPr>
              <w:t xml:space="preserve">3. </w:t>
            </w:r>
            <w:r>
              <w:rPr>
                <w:b/>
                <w:noProof/>
                <w:szCs w:val="22"/>
              </w:rPr>
              <w:t>Quality of the strategic plan</w:t>
            </w:r>
          </w:p>
        </w:tc>
        <w:tc>
          <w:tcPr>
            <w:tcW w:w="130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C04ACA4" w14:textId="77777777" w:rsidR="00C35F50" w:rsidRDefault="00C35F50" w:rsidP="00C35F50">
            <w:pPr>
              <w:snapToGrid w:val="0"/>
              <w:spacing w:before="120" w:after="120"/>
              <w:jc w:val="center"/>
              <w:rPr>
                <w:b/>
                <w:szCs w:val="22"/>
              </w:rPr>
            </w:pPr>
            <w:r>
              <w:rPr>
                <w:b/>
                <w:bCs/>
                <w:noProof/>
                <w:szCs w:val="22"/>
              </w:rPr>
              <w:t>50</w:t>
            </w:r>
          </w:p>
        </w:tc>
      </w:tr>
      <w:tr w:rsidR="00C35F50" w14:paraId="3C259E6D"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hideMark/>
          </w:tcPr>
          <w:p w14:paraId="31D199C4" w14:textId="77777777" w:rsidR="00C35F50" w:rsidRDefault="00C35F50" w:rsidP="0042652C">
            <w:pPr>
              <w:snapToGrid w:val="0"/>
              <w:spacing w:before="120" w:after="120"/>
              <w:ind w:left="426" w:hanging="426"/>
              <w:rPr>
                <w:szCs w:val="22"/>
              </w:rPr>
            </w:pPr>
            <w:r>
              <w:rPr>
                <w:noProof/>
                <w:szCs w:val="22"/>
              </w:rPr>
              <w:t>3.1. How coherent is the overall strategic plan? Does the proposed strategic plan indicate the expected results to be achieved by the partnership? Is the alignment with EU's policies clearly explained? Is the proposed st</w:t>
            </w:r>
            <w:r w:rsidR="00543A81">
              <w:rPr>
                <w:noProof/>
                <w:szCs w:val="22"/>
              </w:rPr>
              <w:t>r</w:t>
            </w:r>
            <w:r>
              <w:rPr>
                <w:noProof/>
                <w:szCs w:val="22"/>
              </w:rPr>
              <w:t xml:space="preserve">ategic plan in line with the values, work programme and ambitions of the lead applicant? </w:t>
            </w:r>
            <w:r w:rsidR="00543A81">
              <w:rPr>
                <w:noProof/>
                <w:szCs w:val="22"/>
              </w:rPr>
              <w:t>Is the proposed strategic plan formulated from a gender-sensitive perspective?</w:t>
            </w:r>
          </w:p>
        </w:tc>
        <w:tc>
          <w:tcPr>
            <w:tcW w:w="1308" w:type="dxa"/>
            <w:gridSpan w:val="2"/>
            <w:tcBorders>
              <w:top w:val="single" w:sz="4" w:space="0" w:color="auto"/>
              <w:left w:val="single" w:sz="4" w:space="0" w:color="auto"/>
              <w:bottom w:val="single" w:sz="4" w:space="0" w:color="auto"/>
              <w:right w:val="single" w:sz="4" w:space="0" w:color="auto"/>
            </w:tcBorders>
            <w:hideMark/>
          </w:tcPr>
          <w:p w14:paraId="5104B1CB" w14:textId="77777777" w:rsidR="00C35F50" w:rsidRDefault="00C35F50" w:rsidP="00C35F50">
            <w:pPr>
              <w:snapToGrid w:val="0"/>
              <w:spacing w:before="120" w:after="120"/>
              <w:jc w:val="center"/>
              <w:rPr>
                <w:szCs w:val="22"/>
                <w:u w:val="single"/>
              </w:rPr>
            </w:pPr>
            <w:r>
              <w:rPr>
                <w:noProof/>
                <w:szCs w:val="22"/>
              </w:rPr>
              <w:t>5x2**</w:t>
            </w:r>
          </w:p>
        </w:tc>
      </w:tr>
      <w:tr w:rsidR="00C35F50" w14:paraId="4029C891"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hideMark/>
          </w:tcPr>
          <w:p w14:paraId="0A3B81BC" w14:textId="77777777" w:rsidR="00C35F50" w:rsidRDefault="00C35F50" w:rsidP="0042652C">
            <w:pPr>
              <w:snapToGrid w:val="0"/>
              <w:spacing w:before="120" w:after="120"/>
              <w:ind w:left="426" w:hanging="426"/>
              <w:rPr>
                <w:szCs w:val="22"/>
              </w:rPr>
            </w:pPr>
            <w:r>
              <w:rPr>
                <w:noProof/>
                <w:szCs w:val="22"/>
              </w:rPr>
              <w:t>3.2. Does the strategic plan reflect a robust analysis of the problems faced by CSOs in the wider Eastern Neighbourhood, and their current capacities and ambitions?</w:t>
            </w:r>
            <w:r>
              <w:rPr>
                <w:szCs w:val="22"/>
              </w:rPr>
              <w:t xml:space="preserve"> </w:t>
            </w:r>
          </w:p>
        </w:tc>
        <w:tc>
          <w:tcPr>
            <w:tcW w:w="1308" w:type="dxa"/>
            <w:gridSpan w:val="2"/>
            <w:tcBorders>
              <w:top w:val="single" w:sz="4" w:space="0" w:color="auto"/>
              <w:left w:val="single" w:sz="4" w:space="0" w:color="auto"/>
              <w:bottom w:val="single" w:sz="4" w:space="0" w:color="auto"/>
              <w:right w:val="single" w:sz="4" w:space="0" w:color="auto"/>
            </w:tcBorders>
            <w:hideMark/>
          </w:tcPr>
          <w:p w14:paraId="27ECBD60" w14:textId="77777777" w:rsidR="00C35F50" w:rsidRDefault="00C35F50" w:rsidP="00C35F50">
            <w:pPr>
              <w:snapToGrid w:val="0"/>
              <w:spacing w:before="120" w:after="120"/>
              <w:jc w:val="center"/>
              <w:rPr>
                <w:szCs w:val="22"/>
                <w:u w:val="single"/>
              </w:rPr>
            </w:pPr>
            <w:r>
              <w:rPr>
                <w:noProof/>
                <w:szCs w:val="22"/>
              </w:rPr>
              <w:t>5 x2**</w:t>
            </w:r>
          </w:p>
        </w:tc>
      </w:tr>
      <w:tr w:rsidR="00C35F50" w14:paraId="3954D14D"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hideMark/>
          </w:tcPr>
          <w:p w14:paraId="1E004176" w14:textId="77777777" w:rsidR="00C35F50" w:rsidRDefault="00C35F50" w:rsidP="0042652C">
            <w:pPr>
              <w:snapToGrid w:val="0"/>
              <w:spacing w:before="120" w:after="120"/>
              <w:ind w:left="426" w:hanging="426"/>
              <w:rPr>
                <w:szCs w:val="22"/>
              </w:rPr>
            </w:pPr>
            <w:r>
              <w:rPr>
                <w:noProof/>
                <w:szCs w:val="22"/>
              </w:rPr>
              <w:t>3.3. Do the measures proposed take into account external factors (risks and assumptions)?</w:t>
            </w:r>
            <w:r>
              <w:rPr>
                <w:szCs w:val="22"/>
              </w:rPr>
              <w:t xml:space="preserve"> </w:t>
            </w:r>
          </w:p>
        </w:tc>
        <w:tc>
          <w:tcPr>
            <w:tcW w:w="1308" w:type="dxa"/>
            <w:gridSpan w:val="2"/>
            <w:tcBorders>
              <w:top w:val="single" w:sz="4" w:space="0" w:color="auto"/>
              <w:left w:val="single" w:sz="4" w:space="0" w:color="auto"/>
              <w:bottom w:val="single" w:sz="4" w:space="0" w:color="auto"/>
              <w:right w:val="single" w:sz="4" w:space="0" w:color="auto"/>
            </w:tcBorders>
            <w:hideMark/>
          </w:tcPr>
          <w:p w14:paraId="0ADC1D18" w14:textId="77777777" w:rsidR="00C35F50" w:rsidRDefault="00C35F50" w:rsidP="00C35F50">
            <w:pPr>
              <w:snapToGrid w:val="0"/>
              <w:spacing w:before="120" w:after="120"/>
              <w:jc w:val="center"/>
              <w:rPr>
                <w:szCs w:val="22"/>
                <w:u w:val="single"/>
              </w:rPr>
            </w:pPr>
            <w:r>
              <w:rPr>
                <w:noProof/>
                <w:szCs w:val="22"/>
              </w:rPr>
              <w:t>5 x2**</w:t>
            </w:r>
          </w:p>
        </w:tc>
      </w:tr>
      <w:tr w:rsidR="00C35F50" w14:paraId="201A2B09"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hideMark/>
          </w:tcPr>
          <w:p w14:paraId="05EE3791" w14:textId="77777777" w:rsidR="00C35F50" w:rsidRDefault="00C35F50" w:rsidP="0042652C">
            <w:pPr>
              <w:snapToGrid w:val="0"/>
              <w:spacing w:before="120" w:after="120"/>
              <w:ind w:left="426" w:hanging="426"/>
              <w:rPr>
                <w:szCs w:val="22"/>
              </w:rPr>
            </w:pPr>
            <w:r>
              <w:rPr>
                <w:noProof/>
                <w:szCs w:val="22"/>
              </w:rPr>
              <w:t>3.4. Are the activities feasible and consistent in relation to the expected results (including timeframe)? Are results (output, outcome and impact) realistic within the timeframe of the partnership?</w:t>
            </w:r>
            <w:r>
              <w:rPr>
                <w:szCs w:val="22"/>
              </w:rPr>
              <w:t xml:space="preserve"> </w:t>
            </w:r>
          </w:p>
        </w:tc>
        <w:tc>
          <w:tcPr>
            <w:tcW w:w="1308" w:type="dxa"/>
            <w:gridSpan w:val="2"/>
            <w:tcBorders>
              <w:top w:val="single" w:sz="4" w:space="0" w:color="auto"/>
              <w:left w:val="single" w:sz="4" w:space="0" w:color="auto"/>
              <w:bottom w:val="single" w:sz="4" w:space="0" w:color="auto"/>
              <w:right w:val="single" w:sz="4" w:space="0" w:color="auto"/>
            </w:tcBorders>
            <w:hideMark/>
          </w:tcPr>
          <w:p w14:paraId="1ED658D2" w14:textId="77777777" w:rsidR="00C35F50" w:rsidRDefault="00C35F50" w:rsidP="00C35F50">
            <w:pPr>
              <w:snapToGrid w:val="0"/>
              <w:spacing w:before="120" w:after="120"/>
              <w:jc w:val="center"/>
              <w:rPr>
                <w:szCs w:val="22"/>
                <w:u w:val="single"/>
              </w:rPr>
            </w:pPr>
            <w:r>
              <w:rPr>
                <w:noProof/>
                <w:szCs w:val="22"/>
              </w:rPr>
              <w:t>5 x2**</w:t>
            </w:r>
          </w:p>
        </w:tc>
      </w:tr>
      <w:tr w:rsidR="00C35F50" w14:paraId="4D177219"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hideMark/>
          </w:tcPr>
          <w:p w14:paraId="26F1BB55" w14:textId="77777777" w:rsidR="00C35F50" w:rsidRDefault="00C35F50" w:rsidP="0042652C">
            <w:pPr>
              <w:snapToGrid w:val="0"/>
              <w:spacing w:before="120" w:after="120"/>
              <w:ind w:left="426" w:hanging="426"/>
              <w:rPr>
                <w:szCs w:val="22"/>
              </w:rPr>
            </w:pPr>
            <w:r>
              <w:rPr>
                <w:noProof/>
                <w:szCs w:val="22"/>
              </w:rPr>
              <w:t xml:space="preserve">3.5. Is the proposed strategic plan likely to achieve long term impact for a </w:t>
            </w:r>
            <w:r w:rsidR="00543A81">
              <w:rPr>
                <w:noProof/>
                <w:szCs w:val="22"/>
              </w:rPr>
              <w:t xml:space="preserve">(relatively) </w:t>
            </w:r>
            <w:r>
              <w:rPr>
                <w:noProof/>
                <w:szCs w:val="22"/>
              </w:rPr>
              <w:t>large number of CSOs</w:t>
            </w:r>
            <w:r w:rsidR="00543A81">
              <w:rPr>
                <w:noProof/>
                <w:szCs w:val="22"/>
              </w:rPr>
              <w:t>, including organisations in remote regions or representing the interests of vulnerable or marginalised groups</w:t>
            </w:r>
            <w:r>
              <w:rPr>
                <w:noProof/>
                <w:szCs w:val="22"/>
              </w:rPr>
              <w:t xml:space="preserve">? </w:t>
            </w:r>
            <w:r>
              <w:rPr>
                <w:szCs w:val="22"/>
              </w:rPr>
              <w:t xml:space="preserve"> </w:t>
            </w:r>
          </w:p>
        </w:tc>
        <w:tc>
          <w:tcPr>
            <w:tcW w:w="1308" w:type="dxa"/>
            <w:gridSpan w:val="2"/>
            <w:tcBorders>
              <w:top w:val="single" w:sz="4" w:space="0" w:color="auto"/>
              <w:left w:val="single" w:sz="4" w:space="0" w:color="auto"/>
              <w:bottom w:val="single" w:sz="4" w:space="0" w:color="auto"/>
              <w:right w:val="single" w:sz="4" w:space="0" w:color="auto"/>
            </w:tcBorders>
            <w:hideMark/>
          </w:tcPr>
          <w:p w14:paraId="22AC7529" w14:textId="77777777" w:rsidR="00C35F50" w:rsidRDefault="00C35F50" w:rsidP="00C35F50">
            <w:pPr>
              <w:snapToGrid w:val="0"/>
              <w:spacing w:before="120" w:after="120"/>
              <w:jc w:val="center"/>
              <w:rPr>
                <w:szCs w:val="22"/>
                <w:u w:val="single"/>
              </w:rPr>
            </w:pPr>
            <w:r>
              <w:rPr>
                <w:noProof/>
                <w:szCs w:val="22"/>
              </w:rPr>
              <w:t>5 x2**</w:t>
            </w:r>
          </w:p>
        </w:tc>
      </w:tr>
      <w:tr w:rsidR="00C35F50" w14:paraId="7320955E" w14:textId="77777777" w:rsidTr="00C35F50">
        <w:trPr>
          <w:gridAfter w:val="1"/>
          <w:wAfter w:w="7" w:type="dxa"/>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1780F882" w14:textId="77777777" w:rsidR="00C35F50" w:rsidRPr="008F32AC" w:rsidRDefault="00C35F50" w:rsidP="00E20BD4">
            <w:pPr>
              <w:jc w:val="left"/>
              <w:rPr>
                <w:szCs w:val="22"/>
              </w:rPr>
            </w:pPr>
            <w:r w:rsidRPr="00F75093">
              <w:rPr>
                <w:b/>
                <w:szCs w:val="22"/>
              </w:rPr>
              <w:t>Maximum total score</w:t>
            </w:r>
          </w:p>
        </w:tc>
        <w:tc>
          <w:tcPr>
            <w:tcW w:w="1308" w:type="dxa"/>
            <w:gridSpan w:val="2"/>
            <w:tcBorders>
              <w:top w:val="single" w:sz="4" w:space="0" w:color="auto"/>
              <w:left w:val="single" w:sz="4" w:space="0" w:color="auto"/>
              <w:bottom w:val="single" w:sz="4" w:space="0" w:color="auto"/>
              <w:right w:val="single" w:sz="4" w:space="0" w:color="auto"/>
            </w:tcBorders>
            <w:shd w:val="clear" w:color="auto" w:fill="D9D9D9"/>
          </w:tcPr>
          <w:p w14:paraId="49CA5B62" w14:textId="77777777" w:rsidR="00C35F50" w:rsidRPr="008F32AC" w:rsidRDefault="00C35F50" w:rsidP="00C35F50">
            <w:pPr>
              <w:keepNext/>
              <w:spacing w:before="120" w:after="120"/>
              <w:jc w:val="center"/>
              <w:rPr>
                <w:szCs w:val="22"/>
              </w:rPr>
            </w:pPr>
            <w:r>
              <w:rPr>
                <w:b/>
                <w:noProof/>
                <w:szCs w:val="22"/>
              </w:rPr>
              <w:t>100</w:t>
            </w:r>
          </w:p>
        </w:tc>
      </w:tr>
    </w:tbl>
    <w:p w14:paraId="440F1E06" w14:textId="77777777" w:rsidR="005240D9" w:rsidRDefault="00702344" w:rsidP="006F280A">
      <w:pPr>
        <w:rPr>
          <w:highlight w:val="yellow"/>
        </w:rPr>
      </w:pPr>
      <w:r w:rsidRPr="00702344">
        <w:t>**: this scores is multiplied by 2 because of its importance</w:t>
      </w:r>
    </w:p>
    <w:p w14:paraId="12FFB528" w14:textId="77777777" w:rsidR="00682B40" w:rsidRPr="00807DAF" w:rsidRDefault="00682B40" w:rsidP="006F280A">
      <w:r w:rsidRPr="003C5BC2">
        <w:t xml:space="preserve">Note: </w:t>
      </w:r>
      <w:r w:rsidRPr="003C5BC2">
        <w:rPr>
          <w:lang w:eastAsia="en-GB"/>
        </w:rPr>
        <w:t xml:space="preserve">A score of 5 (very good) will only be allocated if the proposal specifically addresses </w:t>
      </w:r>
      <w:r w:rsidRPr="003C5BC2">
        <w:rPr>
          <w:bCs/>
          <w:lang w:eastAsia="en-GB"/>
        </w:rPr>
        <w:t xml:space="preserve">more than the required minimum number of priorities as indicated in </w:t>
      </w:r>
      <w:r w:rsidR="00896ECA" w:rsidRPr="003C5BC2">
        <w:rPr>
          <w:bCs/>
          <w:lang w:eastAsia="en-GB"/>
        </w:rPr>
        <w:t>Section</w:t>
      </w:r>
      <w:r w:rsidRPr="003C5BC2">
        <w:rPr>
          <w:bCs/>
          <w:lang w:eastAsia="en-GB"/>
        </w:rPr>
        <w:t xml:space="preserve"> 1.2 (</w:t>
      </w:r>
      <w:r w:rsidR="00B114D9" w:rsidRPr="003C5BC2">
        <w:rPr>
          <w:bCs/>
          <w:lang w:eastAsia="en-GB"/>
        </w:rPr>
        <w:t>o</w:t>
      </w:r>
      <w:r w:rsidRPr="003C5BC2">
        <w:rPr>
          <w:bCs/>
          <w:lang w:eastAsia="en-GB"/>
        </w:rPr>
        <w:t>bjectives of the programme) of</w:t>
      </w:r>
      <w:r w:rsidR="00790B79" w:rsidRPr="003C5BC2">
        <w:rPr>
          <w:bCs/>
          <w:lang w:eastAsia="en-GB"/>
        </w:rPr>
        <w:t xml:space="preserve"> the</w:t>
      </w:r>
      <w:r w:rsidR="000636F3" w:rsidRPr="003C5BC2">
        <w:rPr>
          <w:bCs/>
          <w:lang w:eastAsia="en-GB"/>
        </w:rPr>
        <w:t>se g</w:t>
      </w:r>
      <w:r w:rsidRPr="003C5BC2">
        <w:rPr>
          <w:bCs/>
          <w:lang w:eastAsia="en-GB"/>
        </w:rPr>
        <w:t>uidelines</w:t>
      </w:r>
      <w:r w:rsidRPr="003C5BC2">
        <w:t>.</w:t>
      </w:r>
    </w:p>
    <w:p w14:paraId="76D5855D" w14:textId="77777777" w:rsidR="00400B42" w:rsidRPr="003C5BC2" w:rsidRDefault="00400B42" w:rsidP="006F280A">
      <w:r w:rsidRPr="00807DAF">
        <w:t xml:space="preserve">Once all </w:t>
      </w:r>
      <w:r w:rsidR="00C35F50">
        <w:t>Framework Partnership Application</w:t>
      </w:r>
      <w:r w:rsidR="00C35F50" w:rsidRPr="00807DAF">
        <w:t xml:space="preserve">s </w:t>
      </w:r>
      <w:r w:rsidRPr="00807DAF">
        <w:t xml:space="preserve">have been assessed, a list will be </w:t>
      </w:r>
      <w:r w:rsidR="00C85211" w:rsidRPr="00807DAF">
        <w:t xml:space="preserve">drawn up </w:t>
      </w:r>
      <w:r w:rsidRPr="00807DAF">
        <w:t xml:space="preserve">with the proposed actions ranked according to their </w:t>
      </w:r>
      <w:r w:rsidRPr="003C5BC2">
        <w:t xml:space="preserve">total score. </w:t>
      </w:r>
    </w:p>
    <w:p w14:paraId="786A25B6" w14:textId="77777777" w:rsidR="00242CA4" w:rsidRDefault="00242CA4" w:rsidP="00242CA4">
      <w:r w:rsidRPr="003C5BC2">
        <w:t>If the total score for section 1 is less than 15 points, the application will be rejected. If the score for at least one of the subsections under section 1 is 1, the application</w:t>
      </w:r>
      <w:r>
        <w:t xml:space="preserve"> will also be rejected.  </w:t>
      </w:r>
    </w:p>
    <w:p w14:paraId="1B35AABC" w14:textId="067FA837" w:rsidR="00242CA4" w:rsidRDefault="00242CA4" w:rsidP="00242CA4">
      <w:r w:rsidRPr="003C5BC2">
        <w:t xml:space="preserve">If the total score for section 2 is less than </w:t>
      </w:r>
      <w:r w:rsidR="00060BD6">
        <w:t>23</w:t>
      </w:r>
      <w:r w:rsidRPr="003C5BC2">
        <w:t xml:space="preserve"> points, the application will be rejected.</w:t>
      </w:r>
      <w:r>
        <w:t xml:space="preserve"> </w:t>
      </w:r>
    </w:p>
    <w:p w14:paraId="74E3AC42" w14:textId="5E094DDF" w:rsidR="00806B63" w:rsidRPr="00807DAF" w:rsidRDefault="003C5BC2" w:rsidP="006F280A">
      <w:r>
        <w:t>T</w:t>
      </w:r>
      <w:r w:rsidR="00806B63" w:rsidRPr="00807DAF">
        <w:t xml:space="preserve">he number of </w:t>
      </w:r>
      <w:r w:rsidRPr="003C5BC2">
        <w:t xml:space="preserve">Framework Partnership Applications </w:t>
      </w:r>
      <w:r w:rsidR="00806B63" w:rsidRPr="00807DAF">
        <w:t xml:space="preserve">will be reduced, taking account of the ranking, to </w:t>
      </w:r>
      <w:r w:rsidR="00E85F27">
        <w:t>up to 7</w:t>
      </w:r>
      <w:r w:rsidR="00C35F50" w:rsidRPr="003E30F4">
        <w:t xml:space="preserve"> for Lot 1</w:t>
      </w:r>
      <w:r w:rsidR="009C603E" w:rsidRPr="003E30F4">
        <w:t xml:space="preserve"> and</w:t>
      </w:r>
      <w:r w:rsidR="00C35F50" w:rsidRPr="003E30F4">
        <w:t xml:space="preserve"> </w:t>
      </w:r>
      <w:r w:rsidR="00E85F27">
        <w:t>up to 5</w:t>
      </w:r>
      <w:r w:rsidR="00C35F50" w:rsidRPr="003E30F4">
        <w:t xml:space="preserve"> for Lot 2</w:t>
      </w:r>
      <w:r w:rsidR="009C603E" w:rsidRPr="003E30F4">
        <w:t>.</w:t>
      </w:r>
      <w:r w:rsidR="00C35F50" w:rsidRPr="003E30F4">
        <w:t xml:space="preserve"> </w:t>
      </w:r>
    </w:p>
    <w:p w14:paraId="5D54687F" w14:textId="77777777" w:rsidR="000F17F3" w:rsidRDefault="006C3C8A" w:rsidP="006F280A">
      <w:r>
        <w:t>Lead applicants will receive a letter indicating the reference number of their application and the respective results. This letter will automatically appear online</w:t>
      </w:r>
      <w:r w:rsidRPr="000972BD">
        <w:t xml:space="preserve"> in the PROSPECT profile of the</w:t>
      </w:r>
      <w:r>
        <w:t xml:space="preserve"> lead</w:t>
      </w:r>
      <w:r w:rsidRPr="000972BD">
        <w:t xml:space="preserve"> applicant.</w:t>
      </w:r>
    </w:p>
    <w:p w14:paraId="0A39A82E" w14:textId="61136DCA" w:rsidR="00F84A21" w:rsidRPr="0042652C" w:rsidRDefault="0042652C" w:rsidP="00A72012">
      <w:pPr>
        <w:numPr>
          <w:ilvl w:val="0"/>
          <w:numId w:val="16"/>
        </w:numPr>
        <w:tabs>
          <w:tab w:val="left" w:pos="426"/>
          <w:tab w:val="left" w:pos="1418"/>
        </w:tabs>
        <w:ind w:left="1418" w:hanging="1418"/>
        <w:rPr>
          <w:rFonts w:ascii="Times New Roman Bold" w:hAnsi="Times New Roman Bold"/>
          <w:b/>
          <w:caps/>
          <w:sz w:val="24"/>
          <w:szCs w:val="24"/>
        </w:rPr>
      </w:pPr>
      <w:r>
        <w:rPr>
          <w:b/>
          <w:szCs w:val="22"/>
        </w:rPr>
        <w:br w:type="page"/>
      </w:r>
      <w:r w:rsidR="00F84A21" w:rsidRPr="0042652C">
        <w:rPr>
          <w:rFonts w:ascii="Times New Roman Bold" w:hAnsi="Times New Roman Bold"/>
          <w:b/>
          <w:caps/>
          <w:sz w:val="24"/>
          <w:szCs w:val="24"/>
        </w:rPr>
        <w:lastRenderedPageBreak/>
        <w:t>STEP 4:</w:t>
      </w:r>
      <w:r w:rsidR="00F84A21" w:rsidRPr="0042652C">
        <w:rPr>
          <w:rFonts w:ascii="Times New Roman Bold" w:hAnsi="Times New Roman Bold"/>
          <w:b/>
          <w:caps/>
          <w:sz w:val="24"/>
          <w:szCs w:val="24"/>
        </w:rPr>
        <w:tab/>
        <w:t xml:space="preserve"> Notification of the Contracting Authority’s decision to award a </w:t>
      </w:r>
      <w:r w:rsidR="0017294D" w:rsidRPr="0042652C">
        <w:rPr>
          <w:rFonts w:ascii="Times New Roman Bold" w:hAnsi="Times New Roman Bold"/>
          <w:b/>
          <w:caps/>
          <w:sz w:val="24"/>
          <w:szCs w:val="24"/>
        </w:rPr>
        <w:t>Financial Framework Partnership Agreement</w:t>
      </w:r>
    </w:p>
    <w:p w14:paraId="60F5B098" w14:textId="77777777" w:rsidR="003E30F4" w:rsidRPr="0042652C" w:rsidRDefault="00F84A21" w:rsidP="003E30F4">
      <w:pPr>
        <w:tabs>
          <w:tab w:val="left" w:pos="426"/>
          <w:tab w:val="left" w:pos="1418"/>
        </w:tabs>
        <w:rPr>
          <w:szCs w:val="22"/>
        </w:rPr>
      </w:pPr>
      <w:r w:rsidRPr="0042652C">
        <w:rPr>
          <w:szCs w:val="22"/>
        </w:rPr>
        <w:t xml:space="preserve">The lead applicants will be informed in writing of the Contracting Authority’s decision concerning their </w:t>
      </w:r>
      <w:r w:rsidR="00916F45" w:rsidRPr="0042652C">
        <w:rPr>
          <w:szCs w:val="22"/>
        </w:rPr>
        <w:t xml:space="preserve">Framework Partnership </w:t>
      </w:r>
      <w:r w:rsidRPr="0042652C">
        <w:rPr>
          <w:szCs w:val="22"/>
        </w:rPr>
        <w:t xml:space="preserve">application and, if rejected, the reasons for the negative decision. This letter will be sent by e-mail and will appear online automatically in the PROSPECT profile of the user who submitted the application. Therefore, please check regularly your PROSPECT profile, taking into account the indicative timetable below. </w:t>
      </w:r>
    </w:p>
    <w:p w14:paraId="4C84A6C9" w14:textId="77777777" w:rsidR="00F84A21" w:rsidRPr="0042652C" w:rsidRDefault="00F84A21" w:rsidP="004E0F64">
      <w:pPr>
        <w:tabs>
          <w:tab w:val="left" w:pos="426"/>
          <w:tab w:val="left" w:pos="1418"/>
        </w:tabs>
        <w:rPr>
          <w:szCs w:val="22"/>
        </w:rPr>
      </w:pPr>
      <w:r w:rsidRPr="0042652C">
        <w:rPr>
          <w:szCs w:val="22"/>
        </w:rPr>
        <w:t>An applicant believing that it has been harmed by an error or irregularity during the award process may lodge a complaint. See further Section 2.4.15 of the practical guide.</w:t>
      </w:r>
    </w:p>
    <w:p w14:paraId="17FF589F" w14:textId="77777777" w:rsidR="00F84A21" w:rsidRPr="0042652C" w:rsidRDefault="00F84A21" w:rsidP="006F280A">
      <w:pPr>
        <w:rPr>
          <w:szCs w:val="22"/>
        </w:rPr>
      </w:pPr>
    </w:p>
    <w:p w14:paraId="39F778F2" w14:textId="3F757DA8" w:rsidR="00C35F50" w:rsidRPr="0042652C" w:rsidRDefault="00C35F50" w:rsidP="00A72012">
      <w:pPr>
        <w:numPr>
          <w:ilvl w:val="0"/>
          <w:numId w:val="16"/>
        </w:numPr>
        <w:tabs>
          <w:tab w:val="left" w:pos="426"/>
          <w:tab w:val="left" w:pos="1418"/>
        </w:tabs>
        <w:ind w:left="1418" w:hanging="1418"/>
        <w:rPr>
          <w:rFonts w:ascii="Times New Roman Bold" w:hAnsi="Times New Roman Bold"/>
          <w:b/>
          <w:caps/>
          <w:sz w:val="24"/>
          <w:szCs w:val="24"/>
        </w:rPr>
      </w:pPr>
      <w:bookmarkStart w:id="29" w:name="_Toc401238446"/>
      <w:bookmarkStart w:id="30" w:name="_Toc417293840"/>
      <w:bookmarkStart w:id="31" w:name="_Toc417641026"/>
      <w:r w:rsidRPr="0042652C">
        <w:rPr>
          <w:rFonts w:ascii="Times New Roman Bold" w:hAnsi="Times New Roman Bold"/>
          <w:b/>
          <w:caps/>
          <w:sz w:val="24"/>
          <w:szCs w:val="24"/>
        </w:rPr>
        <w:t xml:space="preserve">STEP </w:t>
      </w:r>
      <w:r w:rsidR="00916F45" w:rsidRPr="0042652C">
        <w:rPr>
          <w:rFonts w:ascii="Times New Roman Bold" w:hAnsi="Times New Roman Bold"/>
          <w:b/>
          <w:caps/>
          <w:sz w:val="24"/>
          <w:szCs w:val="24"/>
        </w:rPr>
        <w:t>5</w:t>
      </w:r>
      <w:r w:rsidRPr="0042652C">
        <w:rPr>
          <w:rFonts w:ascii="Times New Roman Bold" w:hAnsi="Times New Roman Bold"/>
          <w:b/>
          <w:caps/>
          <w:sz w:val="24"/>
          <w:szCs w:val="24"/>
        </w:rPr>
        <w:t>:</w:t>
      </w:r>
      <w:r w:rsidRPr="0042652C">
        <w:rPr>
          <w:rFonts w:ascii="Times New Roman Bold" w:hAnsi="Times New Roman Bold"/>
          <w:b/>
          <w:caps/>
          <w:sz w:val="24"/>
          <w:szCs w:val="24"/>
        </w:rPr>
        <w:tab/>
      </w:r>
      <w:bookmarkEnd w:id="29"/>
      <w:r w:rsidR="00844C94" w:rsidRPr="0042652C">
        <w:rPr>
          <w:rFonts w:ascii="Times New Roman Bold" w:hAnsi="Times New Roman Bold"/>
          <w:b/>
          <w:caps/>
          <w:sz w:val="24"/>
          <w:szCs w:val="24"/>
        </w:rPr>
        <w:t>signature</w:t>
      </w:r>
      <w:r w:rsidRPr="0042652C">
        <w:rPr>
          <w:rFonts w:ascii="Times New Roman Bold" w:hAnsi="Times New Roman Bold"/>
          <w:b/>
          <w:caps/>
          <w:sz w:val="24"/>
          <w:szCs w:val="24"/>
        </w:rPr>
        <w:t xml:space="preserve"> of </w:t>
      </w:r>
      <w:bookmarkEnd w:id="30"/>
      <w:bookmarkEnd w:id="31"/>
      <w:r w:rsidRPr="0042652C">
        <w:rPr>
          <w:rFonts w:ascii="Times New Roman Bold" w:hAnsi="Times New Roman Bold"/>
          <w:b/>
          <w:caps/>
          <w:sz w:val="24"/>
          <w:szCs w:val="24"/>
        </w:rPr>
        <w:t xml:space="preserve">a </w:t>
      </w:r>
      <w:r w:rsidR="0017294D" w:rsidRPr="0042652C">
        <w:rPr>
          <w:rFonts w:ascii="Times New Roman Bold" w:hAnsi="Times New Roman Bold"/>
          <w:b/>
          <w:caps/>
          <w:sz w:val="24"/>
          <w:szCs w:val="24"/>
        </w:rPr>
        <w:t>Financial Framework Partnership Agreement</w:t>
      </w:r>
    </w:p>
    <w:p w14:paraId="65E7A3B2" w14:textId="02659891" w:rsidR="00C35F50" w:rsidRDefault="00C35F50" w:rsidP="003C5BC2">
      <w:pPr>
        <w:rPr>
          <w:szCs w:val="24"/>
        </w:rPr>
      </w:pPr>
      <w:r w:rsidRPr="00C35F50">
        <w:rPr>
          <w:szCs w:val="24"/>
        </w:rPr>
        <w:t xml:space="preserve">Following the decision to award a </w:t>
      </w:r>
      <w:r w:rsidR="00B10700" w:rsidRPr="00B10700">
        <w:rPr>
          <w:szCs w:val="24"/>
        </w:rPr>
        <w:t xml:space="preserve">Financial </w:t>
      </w:r>
      <w:r w:rsidRPr="00C35F50">
        <w:rPr>
          <w:szCs w:val="24"/>
        </w:rPr>
        <w:t>Framework Partnership</w:t>
      </w:r>
      <w:r w:rsidR="00B10700" w:rsidRPr="00B10700">
        <w:t xml:space="preserve"> </w:t>
      </w:r>
      <w:r w:rsidR="00B10700" w:rsidRPr="00B10700">
        <w:rPr>
          <w:szCs w:val="24"/>
        </w:rPr>
        <w:t>Agreement</w:t>
      </w:r>
      <w:r w:rsidRPr="00C35F50">
        <w:rPr>
          <w:szCs w:val="24"/>
        </w:rPr>
        <w:t xml:space="preserve">, the Beneficiary(ies) will be offered a contract based on the Contracting Authority’s standard </w:t>
      </w:r>
      <w:r w:rsidR="0017294D">
        <w:rPr>
          <w:szCs w:val="24"/>
        </w:rPr>
        <w:t>Financial Framework Partnership Agreement</w:t>
      </w:r>
      <w:r w:rsidRPr="00C35F50">
        <w:rPr>
          <w:szCs w:val="24"/>
        </w:rPr>
        <w:t xml:space="preserve"> (</w:t>
      </w:r>
      <w:r w:rsidRPr="0042652C">
        <w:rPr>
          <w:szCs w:val="24"/>
        </w:rPr>
        <w:t xml:space="preserve">see </w:t>
      </w:r>
      <w:r w:rsidRPr="0042652C">
        <w:rPr>
          <w:color w:val="000000"/>
          <w:szCs w:val="24"/>
        </w:rPr>
        <w:t>Annex G</w:t>
      </w:r>
      <w:r w:rsidRPr="0042652C">
        <w:rPr>
          <w:szCs w:val="24"/>
        </w:rPr>
        <w:t xml:space="preserve"> of</w:t>
      </w:r>
      <w:r w:rsidRPr="00C35F50">
        <w:rPr>
          <w:szCs w:val="24"/>
        </w:rPr>
        <w:t xml:space="preserve"> these Guidelines). By signing the application form for an </w:t>
      </w:r>
      <w:r w:rsidR="0017294D">
        <w:rPr>
          <w:szCs w:val="24"/>
        </w:rPr>
        <w:t>FFPA</w:t>
      </w:r>
      <w:r w:rsidRPr="00C35F50">
        <w:rPr>
          <w:szCs w:val="24"/>
        </w:rPr>
        <w:t xml:space="preserve"> (Annex A of these Guidelines), the applicants agree, if awarded a </w:t>
      </w:r>
      <w:r w:rsidR="0017294D">
        <w:rPr>
          <w:szCs w:val="24"/>
        </w:rPr>
        <w:t xml:space="preserve">Financial Framework Partnership </w:t>
      </w:r>
      <w:r w:rsidRPr="00C35F50">
        <w:rPr>
          <w:szCs w:val="24"/>
        </w:rPr>
        <w:t xml:space="preserve">Agreement, to accept the contractual conditions of the standard </w:t>
      </w:r>
      <w:r w:rsidR="0017294D">
        <w:rPr>
          <w:szCs w:val="24"/>
        </w:rPr>
        <w:t xml:space="preserve">Financial Framework Partnership </w:t>
      </w:r>
      <w:r w:rsidRPr="00C35F50">
        <w:rPr>
          <w:szCs w:val="24"/>
        </w:rPr>
        <w:t xml:space="preserve">Agreement. </w:t>
      </w:r>
    </w:p>
    <w:p w14:paraId="027FBDF5" w14:textId="12350F23" w:rsidR="00844C94" w:rsidRDefault="00844C94" w:rsidP="00844C94">
      <w:pPr>
        <w:spacing w:after="120"/>
      </w:pPr>
      <w:r>
        <w:t xml:space="preserve">Successful Applicants may be invited to Brussels for the signature of the </w:t>
      </w:r>
      <w:r w:rsidR="0017294D">
        <w:t xml:space="preserve">Financial Framework Partnership </w:t>
      </w:r>
      <w:r>
        <w:t xml:space="preserve">Agreement. </w:t>
      </w:r>
    </w:p>
    <w:p w14:paraId="18927FDE" w14:textId="77777777" w:rsidR="0042652C" w:rsidRDefault="0042652C" w:rsidP="00844C94">
      <w:pPr>
        <w:spacing w:after="120"/>
      </w:pPr>
    </w:p>
    <w:p w14:paraId="79A70EC2" w14:textId="77777777" w:rsidR="007A3169" w:rsidRPr="0042652C" w:rsidRDefault="009A51CA" w:rsidP="00A72012">
      <w:pPr>
        <w:numPr>
          <w:ilvl w:val="0"/>
          <w:numId w:val="16"/>
        </w:numPr>
        <w:tabs>
          <w:tab w:val="left" w:pos="426"/>
          <w:tab w:val="left" w:pos="1418"/>
        </w:tabs>
        <w:ind w:left="1418" w:hanging="1418"/>
        <w:rPr>
          <w:rFonts w:ascii="Times New Roman Bold" w:hAnsi="Times New Roman Bold"/>
          <w:b/>
          <w:caps/>
          <w:sz w:val="24"/>
          <w:szCs w:val="24"/>
        </w:rPr>
      </w:pPr>
      <w:r w:rsidRPr="0042652C">
        <w:rPr>
          <w:rFonts w:ascii="Times New Roman Bold" w:hAnsi="Times New Roman Bold"/>
          <w:b/>
          <w:caps/>
          <w:sz w:val="24"/>
          <w:szCs w:val="24"/>
        </w:rPr>
        <w:t xml:space="preserve">STEP </w:t>
      </w:r>
      <w:r w:rsidR="00916F45" w:rsidRPr="0042652C">
        <w:rPr>
          <w:rFonts w:ascii="Times New Roman Bold" w:hAnsi="Times New Roman Bold"/>
          <w:b/>
          <w:caps/>
          <w:sz w:val="24"/>
          <w:szCs w:val="24"/>
        </w:rPr>
        <w:t>6</w:t>
      </w:r>
      <w:r w:rsidRPr="0042652C">
        <w:rPr>
          <w:rFonts w:ascii="Times New Roman Bold" w:hAnsi="Times New Roman Bold"/>
          <w:b/>
          <w:caps/>
          <w:sz w:val="24"/>
          <w:szCs w:val="24"/>
        </w:rPr>
        <w:t xml:space="preserve">: </w:t>
      </w:r>
      <w:r w:rsidR="00C61B44" w:rsidRPr="0042652C">
        <w:rPr>
          <w:rFonts w:ascii="Times New Roman Bold" w:hAnsi="Times New Roman Bold"/>
          <w:b/>
          <w:caps/>
          <w:sz w:val="24"/>
          <w:szCs w:val="24"/>
        </w:rPr>
        <w:t>EVALU</w:t>
      </w:r>
      <w:r w:rsidR="00AA6F1C" w:rsidRPr="0042652C">
        <w:rPr>
          <w:rFonts w:ascii="Times New Roman Bold" w:hAnsi="Times New Roman Bold"/>
          <w:b/>
          <w:caps/>
          <w:sz w:val="24"/>
          <w:szCs w:val="24"/>
        </w:rPr>
        <w:t>A</w:t>
      </w:r>
      <w:r w:rsidR="00C61B44" w:rsidRPr="0042652C">
        <w:rPr>
          <w:rFonts w:ascii="Times New Roman Bold" w:hAnsi="Times New Roman Bold"/>
          <w:b/>
          <w:caps/>
          <w:sz w:val="24"/>
          <w:szCs w:val="24"/>
        </w:rPr>
        <w:t xml:space="preserve">TION </w:t>
      </w:r>
      <w:r w:rsidR="001566CE" w:rsidRPr="0042652C">
        <w:rPr>
          <w:rFonts w:ascii="Times New Roman Bold" w:hAnsi="Times New Roman Bold"/>
          <w:b/>
          <w:caps/>
          <w:sz w:val="24"/>
          <w:szCs w:val="24"/>
        </w:rPr>
        <w:t xml:space="preserve">OF THE </w:t>
      </w:r>
      <w:r w:rsidR="00844C94" w:rsidRPr="0042652C">
        <w:rPr>
          <w:rFonts w:ascii="Times New Roman Bold" w:hAnsi="Times New Roman Bold"/>
          <w:b/>
          <w:caps/>
          <w:sz w:val="24"/>
          <w:szCs w:val="24"/>
        </w:rPr>
        <w:t xml:space="preserve">SPECIFIC GRANT </w:t>
      </w:r>
      <w:r w:rsidR="002A730B" w:rsidRPr="0042652C">
        <w:rPr>
          <w:rFonts w:ascii="Times New Roman Bold" w:hAnsi="Times New Roman Bold"/>
          <w:b/>
          <w:caps/>
          <w:sz w:val="24"/>
          <w:szCs w:val="24"/>
        </w:rPr>
        <w:t>APPLICATION</w:t>
      </w:r>
      <w:r w:rsidR="0007408E" w:rsidRPr="0042652C">
        <w:rPr>
          <w:rFonts w:ascii="Times New Roman Bold" w:hAnsi="Times New Roman Bold"/>
          <w:b/>
          <w:caps/>
          <w:sz w:val="24"/>
          <w:szCs w:val="24"/>
        </w:rPr>
        <w:t xml:space="preserve"> </w:t>
      </w:r>
    </w:p>
    <w:p w14:paraId="18EE0F82" w14:textId="77777777" w:rsidR="00047C7D" w:rsidRPr="000F17F3" w:rsidRDefault="00047C7D" w:rsidP="000F17F3">
      <w:r w:rsidRPr="00807DAF">
        <w:rPr>
          <w:szCs w:val="24"/>
        </w:rPr>
        <w:t>First</w:t>
      </w:r>
      <w:r w:rsidR="00C4575C" w:rsidRPr="00807DAF">
        <w:rPr>
          <w:szCs w:val="24"/>
        </w:rPr>
        <w:t>ly</w:t>
      </w:r>
      <w:r w:rsidRPr="00807DAF">
        <w:rPr>
          <w:szCs w:val="24"/>
        </w:rPr>
        <w:t xml:space="preserve">, </w:t>
      </w:r>
      <w:r w:rsidR="000F17F3">
        <w:t>the following will be assessed:</w:t>
      </w:r>
    </w:p>
    <w:p w14:paraId="7FD5AF56" w14:textId="073298A6" w:rsidR="00047C7D" w:rsidRPr="00807DAF" w:rsidRDefault="00606AF7" w:rsidP="00A72012">
      <w:pPr>
        <w:numPr>
          <w:ilvl w:val="0"/>
          <w:numId w:val="18"/>
        </w:numPr>
      </w:pPr>
      <w:r>
        <w:t>If t</w:t>
      </w:r>
      <w:r w:rsidR="00047C7D" w:rsidRPr="00807DAF">
        <w:t xml:space="preserve">he </w:t>
      </w:r>
      <w:r w:rsidR="00932129">
        <w:t>specific grant</w:t>
      </w:r>
      <w:r w:rsidR="00932129" w:rsidRPr="00807DAF">
        <w:t xml:space="preserve"> </w:t>
      </w:r>
      <w:r w:rsidR="00047C7D" w:rsidRPr="00807DAF">
        <w:t>application satisfies all the criteria</w:t>
      </w:r>
      <w:r>
        <w:t xml:space="preserve"> </w:t>
      </w:r>
      <w:r w:rsidR="00047C7D" w:rsidRPr="00807DAF">
        <w:t xml:space="preserve">specified in the </w:t>
      </w:r>
      <w:r w:rsidR="0092399A">
        <w:t>c</w:t>
      </w:r>
      <w:r w:rsidR="00047C7D" w:rsidRPr="00807DAF">
        <w:t>hecklist (</w:t>
      </w:r>
      <w:r w:rsidR="009905FF">
        <w:t>part</w:t>
      </w:r>
      <w:r w:rsidR="00047C7D" w:rsidRPr="00807DAF">
        <w:t xml:space="preserve"> of </w:t>
      </w:r>
      <w:r w:rsidR="00B10700">
        <w:t xml:space="preserve">Annex 2 - specific </w:t>
      </w:r>
      <w:r w:rsidR="00047C7D" w:rsidRPr="00807DAF">
        <w:t xml:space="preserve">grant application form). </w:t>
      </w:r>
    </w:p>
    <w:p w14:paraId="43B47086" w14:textId="77777777" w:rsidR="0007408E" w:rsidRPr="00730739" w:rsidRDefault="0086780C" w:rsidP="006F280A">
      <w:r w:rsidRPr="00807DAF">
        <w:t xml:space="preserve">The </w:t>
      </w:r>
      <w:r w:rsidR="00932129">
        <w:t xml:space="preserve">specific grant </w:t>
      </w:r>
      <w:r>
        <w:t>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affiliated entity(ies)</w:t>
      </w:r>
      <w:r w:rsidR="00606AF7">
        <w:t>. They</w:t>
      </w:r>
      <w:r w:rsidR="00047C7D" w:rsidRPr="00807DAF">
        <w:t xml:space="preserve"> will be </w:t>
      </w:r>
      <w:r w:rsidR="00F149E4" w:rsidRPr="00807DAF">
        <w:t>evaluated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 xml:space="preserve">rid below. There are two types of evaluation criteria: selection and </w:t>
      </w:r>
      <w:r w:rsidR="00047C7D" w:rsidRPr="00730739">
        <w:t>award criteria.</w:t>
      </w:r>
    </w:p>
    <w:p w14:paraId="7C4DAF4D" w14:textId="77777777" w:rsidR="0007408E" w:rsidRPr="00727391" w:rsidRDefault="0007408E" w:rsidP="006F280A">
      <w:r w:rsidRPr="00727391">
        <w:rPr>
          <w:b/>
          <w:u w:val="single"/>
        </w:rPr>
        <w:t>The selection criteria</w:t>
      </w:r>
      <w:r w:rsidRPr="00727391">
        <w:t xml:space="preserve"> help </w:t>
      </w:r>
      <w:r w:rsidR="00A66639" w:rsidRPr="00727391">
        <w:t xml:space="preserve">to </w:t>
      </w:r>
      <w:r w:rsidRPr="00727391">
        <w:t>evaluate the applicant</w:t>
      </w:r>
      <w:r w:rsidR="00E94856" w:rsidRPr="00727391">
        <w:t>(s)</w:t>
      </w:r>
      <w:r w:rsidR="00544E5D" w:rsidRPr="00727391">
        <w:t>'s</w:t>
      </w:r>
      <w:r w:rsidR="00FA2479" w:rsidRPr="00727391">
        <w:t xml:space="preserve"> and affiliated en</w:t>
      </w:r>
      <w:r w:rsidR="00A8066A" w:rsidRPr="00727391">
        <w:t>t</w:t>
      </w:r>
      <w:r w:rsidR="00FA2479" w:rsidRPr="00727391">
        <w:t>ity(ies)</w:t>
      </w:r>
      <w:r w:rsidR="003664DD" w:rsidRPr="00727391">
        <w:t>'s</w:t>
      </w:r>
      <w:r w:rsidRPr="00727391">
        <w:t xml:space="preserve"> operational capacity</w:t>
      </w:r>
      <w:r w:rsidR="000C1624" w:rsidRPr="00727391">
        <w:t xml:space="preserve"> and the </w:t>
      </w:r>
      <w:r w:rsidR="00504963" w:rsidRPr="00727391">
        <w:t>lead a</w:t>
      </w:r>
      <w:r w:rsidR="000C1624" w:rsidRPr="00727391">
        <w:t>pplicant</w:t>
      </w:r>
      <w:r w:rsidR="00544E5D" w:rsidRPr="00727391">
        <w:t>'s</w:t>
      </w:r>
      <w:r w:rsidR="000C1624" w:rsidRPr="00727391">
        <w:t xml:space="preserve"> financial capacity and </w:t>
      </w:r>
      <w:r w:rsidR="0086780C" w:rsidRPr="00727391">
        <w:t xml:space="preserve">are used to verify </w:t>
      </w:r>
      <w:r w:rsidRPr="00727391">
        <w:t>that they:</w:t>
      </w:r>
    </w:p>
    <w:p w14:paraId="4B4B0905" w14:textId="77777777" w:rsidR="0007408E" w:rsidRPr="00727391" w:rsidRDefault="0007408E" w:rsidP="00A72012">
      <w:pPr>
        <w:numPr>
          <w:ilvl w:val="0"/>
          <w:numId w:val="19"/>
        </w:numPr>
      </w:pPr>
      <w:r w:rsidRPr="00727391">
        <w:t xml:space="preserve">have stable and sufficient sources of finance to maintain their activity throughout the </w:t>
      </w:r>
      <w:r w:rsidR="00AA2065" w:rsidRPr="00727391">
        <w:t>proposed</w:t>
      </w:r>
      <w:r w:rsidRPr="00727391">
        <w:t xml:space="preserve"> action and, where appropriate, to participate in its funding</w:t>
      </w:r>
      <w:r w:rsidR="00064836" w:rsidRPr="00727391">
        <w:t xml:space="preserve"> (this only applies to lead applicants);</w:t>
      </w:r>
    </w:p>
    <w:p w14:paraId="18A5DBF6" w14:textId="77777777" w:rsidR="0007408E" w:rsidRPr="00727391" w:rsidRDefault="0007408E" w:rsidP="00A72012">
      <w:pPr>
        <w:numPr>
          <w:ilvl w:val="0"/>
          <w:numId w:val="19"/>
        </w:numPr>
      </w:pPr>
      <w:r w:rsidRPr="00727391">
        <w:t xml:space="preserve">have the </w:t>
      </w:r>
      <w:r w:rsidR="00543106" w:rsidRPr="00727391">
        <w:t>management ca</w:t>
      </w:r>
      <w:r w:rsidR="00833F09" w:rsidRPr="00727391">
        <w:t>p</w:t>
      </w:r>
      <w:r w:rsidR="00543106" w:rsidRPr="00727391">
        <w:t xml:space="preserve">acity, </w:t>
      </w:r>
      <w:r w:rsidRPr="00727391">
        <w:t xml:space="preserve">professional competencies and qualifications required to successfully complete the proposed action. This </w:t>
      </w:r>
      <w:r w:rsidR="00064836" w:rsidRPr="00727391">
        <w:t xml:space="preserve">applies to applicants and </w:t>
      </w:r>
      <w:r w:rsidRPr="00727391">
        <w:t xml:space="preserve">any </w:t>
      </w:r>
      <w:r w:rsidR="000C1624" w:rsidRPr="00727391">
        <w:t>affiliated entity(ies)</w:t>
      </w:r>
      <w:r w:rsidRPr="00727391">
        <w:t>.</w:t>
      </w:r>
    </w:p>
    <w:p w14:paraId="2DF4295C" w14:textId="77777777" w:rsidR="00F85B10" w:rsidRPr="00730739" w:rsidRDefault="00F85B10" w:rsidP="006F280A">
      <w:pPr>
        <w:rPr>
          <w:b/>
          <w:u w:val="single"/>
        </w:rPr>
      </w:pPr>
      <w:bookmarkStart w:id="32" w:name="_Hlk522124650"/>
      <w:r w:rsidRPr="00727391">
        <w:t xml:space="preserve">For the purpose of the evaluation of the financial capacity, lead applicants must ensure that the relevant information and documents (i.e. </w:t>
      </w:r>
      <w:r w:rsidRPr="00727391">
        <w:rPr>
          <w:szCs w:val="22"/>
          <w:lang w:eastAsia="en-GB"/>
        </w:rPr>
        <w:t>accounts of the latest financial year and external audit report, where applicable</w:t>
      </w:r>
      <w:r w:rsidRPr="00727391">
        <w:t>) in their PADOR profile are up to date. If the information and documents in PADOR are outdated and do not allow for a proper evaluation of the financial capacity, the application may be rejected.</w:t>
      </w:r>
      <w:bookmarkEnd w:id="32"/>
    </w:p>
    <w:p w14:paraId="0AE382B8" w14:textId="77777777" w:rsidR="0007408E" w:rsidRPr="00807DAF" w:rsidRDefault="0007408E" w:rsidP="006F280A">
      <w:r w:rsidRPr="00730739">
        <w:rPr>
          <w:b/>
          <w:u w:val="single"/>
        </w:rPr>
        <w:t>The award criteria</w:t>
      </w:r>
      <w:r w:rsidRPr="00730739">
        <w:t xml:space="preserve"> </w:t>
      </w:r>
      <w:r w:rsidR="006F44FB" w:rsidRPr="00730739">
        <w:t xml:space="preserve">help to evaluate </w:t>
      </w:r>
      <w:r w:rsidRPr="00730739">
        <w:t xml:space="preserve">the quality of the </w:t>
      </w:r>
      <w:r w:rsidR="006459C5" w:rsidRPr="00730739">
        <w:t>application</w:t>
      </w:r>
      <w:r w:rsidRPr="00730739">
        <w:t xml:space="preserve">s in relation to the objectives and </w:t>
      </w:r>
      <w:r w:rsidR="006C1232" w:rsidRPr="00730739">
        <w:t>priorities</w:t>
      </w:r>
      <w:r w:rsidR="0086780C" w:rsidRPr="00730739">
        <w:t xml:space="preserve"> set forth in the guidelines</w:t>
      </w:r>
      <w:r w:rsidR="006C1232" w:rsidRPr="00730739">
        <w:t xml:space="preserve">, and </w:t>
      </w:r>
      <w:r w:rsidR="006F44FB" w:rsidRPr="00730739">
        <w:t xml:space="preserve">to award </w:t>
      </w:r>
      <w:r w:rsidR="006C1232" w:rsidRPr="00730739">
        <w:t>grant</w:t>
      </w:r>
      <w:r w:rsidR="004977D3" w:rsidRPr="00730739">
        <w:t>s</w:t>
      </w:r>
      <w:r w:rsidRPr="00730739">
        <w:t xml:space="preserve"> to </w:t>
      </w:r>
      <w:r w:rsidR="00CF5740" w:rsidRPr="00730739">
        <w:t>project</w:t>
      </w:r>
      <w:r w:rsidRPr="00730739">
        <w:t xml:space="preserve">s which maximise the overall effectiveness of the </w:t>
      </w:r>
      <w:r w:rsidR="00717ADB" w:rsidRPr="00730739">
        <w:t>c</w:t>
      </w:r>
      <w:r w:rsidR="001D0C7B" w:rsidRPr="00730739">
        <w:t xml:space="preserve">all for </w:t>
      </w:r>
      <w:r w:rsidR="00717ADB" w:rsidRPr="00730739">
        <w:t>p</w:t>
      </w:r>
      <w:r w:rsidR="001D0C7B" w:rsidRPr="00730739">
        <w:t>roposals</w:t>
      </w:r>
      <w:r w:rsidRPr="00730739">
        <w:t xml:space="preserve">. </w:t>
      </w:r>
      <w:r w:rsidR="00543106" w:rsidRPr="00730739">
        <w:t xml:space="preserve">They </w:t>
      </w:r>
      <w:r w:rsidR="006F44FB" w:rsidRPr="00730739">
        <w:t>help to select</w:t>
      </w:r>
      <w:r w:rsidR="00833F09" w:rsidRPr="00730739">
        <w:t xml:space="preserve"> </w:t>
      </w:r>
      <w:r w:rsidR="006459C5" w:rsidRPr="00730739">
        <w:t>application</w:t>
      </w:r>
      <w:r w:rsidR="0035206C" w:rsidRPr="00730739">
        <w:t>s which t</w:t>
      </w:r>
      <w:r w:rsidR="00D959F0" w:rsidRPr="00730739">
        <w:t xml:space="preserve">he </w:t>
      </w:r>
      <w:r w:rsidR="00A11755" w:rsidRPr="00730739">
        <w:t>c</w:t>
      </w:r>
      <w:r w:rsidR="00D959F0" w:rsidRPr="00730739">
        <w:t xml:space="preserve">ontracting </w:t>
      </w:r>
      <w:r w:rsidR="00A11755" w:rsidRPr="00730739">
        <w:t>a</w:t>
      </w:r>
      <w:r w:rsidR="00D959F0" w:rsidRPr="00730739">
        <w:t>uthority</w:t>
      </w:r>
      <w:r w:rsidR="00833F09" w:rsidRPr="00730739">
        <w:t xml:space="preserve"> can be confident will comply with</w:t>
      </w:r>
      <w:r w:rsidR="00D959F0" w:rsidRPr="00730739">
        <w:t xml:space="preserve"> its objectives and priorities</w:t>
      </w:r>
      <w:r w:rsidR="002A4866" w:rsidRPr="00730739">
        <w:t>.</w:t>
      </w:r>
      <w:r w:rsidR="00D959F0" w:rsidRPr="00730739">
        <w:t xml:space="preserve"> </w:t>
      </w:r>
      <w:r w:rsidRPr="00730739">
        <w:t xml:space="preserve">They cover the relevance of the action, its consistency with the objectives of the </w:t>
      </w:r>
      <w:r w:rsidR="00717ADB" w:rsidRPr="00730739">
        <w:t>c</w:t>
      </w:r>
      <w:r w:rsidR="001D0C7B" w:rsidRPr="00730739">
        <w:t xml:space="preserve">all for </w:t>
      </w:r>
      <w:r w:rsidR="00717ADB" w:rsidRPr="00730739">
        <w:t>p</w:t>
      </w:r>
      <w:r w:rsidR="001D0C7B" w:rsidRPr="00730739">
        <w:t>roposals</w:t>
      </w:r>
      <w:r w:rsidRPr="00730739">
        <w:t>, quality, expected impact, sustainability and cost-effectiveness.</w:t>
      </w:r>
    </w:p>
    <w:p w14:paraId="551A8D95" w14:textId="77777777" w:rsidR="00ED5802" w:rsidRPr="00807DAF" w:rsidRDefault="00ED5802" w:rsidP="003E0E1F">
      <w:pPr>
        <w:spacing w:after="80"/>
        <w:rPr>
          <w:i/>
        </w:rPr>
      </w:pPr>
      <w:r w:rsidRPr="00807DAF">
        <w:rPr>
          <w:i/>
        </w:rPr>
        <w:t>Scoring:</w:t>
      </w:r>
    </w:p>
    <w:p w14:paraId="76B66491" w14:textId="77777777" w:rsidR="00ED5802" w:rsidRPr="00807DAF" w:rsidRDefault="00ED5802" w:rsidP="003E0E1F">
      <w:pPr>
        <w:spacing w:after="80"/>
      </w:pPr>
      <w:r w:rsidRPr="00807DAF">
        <w:lastRenderedPageBreak/>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4E3D0DE7" w14:textId="3E82872E" w:rsidR="0007408E" w:rsidRPr="00807DAF" w:rsidRDefault="0007408E" w:rsidP="003E0E1F">
      <w:pPr>
        <w:spacing w:after="80"/>
        <w:rPr>
          <w:b/>
        </w:rPr>
      </w:pPr>
      <w:r w:rsidRPr="00730739">
        <w:rPr>
          <w:b/>
        </w:rPr>
        <w:t xml:space="preserve">Evaluation </w:t>
      </w:r>
      <w:r w:rsidR="00A11755" w:rsidRPr="00730739">
        <w:rPr>
          <w:b/>
        </w:rPr>
        <w:t>g</w:t>
      </w:r>
      <w:r w:rsidRPr="00730739">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850"/>
      </w:tblGrid>
      <w:tr w:rsidR="00D179BB" w:rsidRPr="003E0E1F" w14:paraId="121E0F25" w14:textId="77777777" w:rsidTr="003E0E1F">
        <w:tc>
          <w:tcPr>
            <w:tcW w:w="8897" w:type="dxa"/>
            <w:shd w:val="clear" w:color="auto" w:fill="FFFFFF"/>
            <w:vAlign w:val="center"/>
          </w:tcPr>
          <w:p w14:paraId="174B413E" w14:textId="77777777" w:rsidR="00D179BB" w:rsidRPr="003E0E1F" w:rsidRDefault="00D179BB" w:rsidP="0042652C">
            <w:pPr>
              <w:spacing w:before="40" w:after="40"/>
              <w:rPr>
                <w:b/>
                <w:sz w:val="21"/>
                <w:szCs w:val="21"/>
              </w:rPr>
            </w:pPr>
            <w:r w:rsidRPr="003E0E1F">
              <w:rPr>
                <w:b/>
                <w:sz w:val="21"/>
                <w:szCs w:val="21"/>
              </w:rPr>
              <w:t>Section</w:t>
            </w:r>
          </w:p>
        </w:tc>
        <w:tc>
          <w:tcPr>
            <w:tcW w:w="850" w:type="dxa"/>
            <w:shd w:val="clear" w:color="auto" w:fill="FFFFFF"/>
            <w:vAlign w:val="center"/>
          </w:tcPr>
          <w:p w14:paraId="3D12B7B2" w14:textId="1D9D70B8" w:rsidR="00D179BB" w:rsidRPr="003E0E1F" w:rsidRDefault="00D179BB" w:rsidP="003E0E1F">
            <w:pPr>
              <w:spacing w:before="40" w:after="40"/>
              <w:jc w:val="center"/>
              <w:rPr>
                <w:b/>
                <w:sz w:val="21"/>
                <w:szCs w:val="21"/>
              </w:rPr>
            </w:pPr>
            <w:r w:rsidRPr="003E0E1F">
              <w:rPr>
                <w:b/>
                <w:sz w:val="21"/>
                <w:szCs w:val="21"/>
              </w:rPr>
              <w:t>Max</w:t>
            </w:r>
            <w:r w:rsidR="003E0E1F" w:rsidRPr="003E0E1F">
              <w:rPr>
                <w:b/>
                <w:sz w:val="21"/>
                <w:szCs w:val="21"/>
              </w:rPr>
              <w:t xml:space="preserve">. </w:t>
            </w:r>
            <w:r w:rsidRPr="003E0E1F">
              <w:rPr>
                <w:b/>
                <w:sz w:val="21"/>
                <w:szCs w:val="21"/>
              </w:rPr>
              <w:t>Score</w:t>
            </w:r>
          </w:p>
        </w:tc>
      </w:tr>
      <w:tr w:rsidR="00D179BB" w:rsidRPr="003E0E1F" w14:paraId="7D24FB68" w14:textId="77777777" w:rsidTr="003E0E1F">
        <w:tc>
          <w:tcPr>
            <w:tcW w:w="8897" w:type="dxa"/>
            <w:shd w:val="clear" w:color="auto" w:fill="D9D9D9"/>
            <w:vAlign w:val="center"/>
          </w:tcPr>
          <w:p w14:paraId="08A8EC04" w14:textId="122193B5" w:rsidR="00D179BB" w:rsidRPr="003E0E1F" w:rsidRDefault="003E30F4" w:rsidP="0042652C">
            <w:pPr>
              <w:spacing w:before="40" w:after="40"/>
              <w:jc w:val="left"/>
              <w:rPr>
                <w:sz w:val="21"/>
                <w:szCs w:val="21"/>
              </w:rPr>
            </w:pPr>
            <w:r w:rsidRPr="003E0E1F">
              <w:rPr>
                <w:b/>
                <w:sz w:val="21"/>
                <w:szCs w:val="21"/>
              </w:rPr>
              <w:t>1</w:t>
            </w:r>
            <w:r w:rsidR="00D179BB" w:rsidRPr="003E0E1F">
              <w:rPr>
                <w:b/>
                <w:sz w:val="21"/>
                <w:szCs w:val="21"/>
              </w:rPr>
              <w:t xml:space="preserve">. </w:t>
            </w:r>
            <w:r w:rsidR="00D179BB" w:rsidRPr="003E0E1F">
              <w:rPr>
                <w:b/>
                <w:noProof/>
                <w:sz w:val="21"/>
                <w:szCs w:val="21"/>
              </w:rPr>
              <w:t>Relevance of the action</w:t>
            </w:r>
          </w:p>
        </w:tc>
        <w:tc>
          <w:tcPr>
            <w:tcW w:w="850" w:type="dxa"/>
            <w:shd w:val="clear" w:color="auto" w:fill="D9D9D9"/>
            <w:vAlign w:val="center"/>
          </w:tcPr>
          <w:p w14:paraId="5372FB71" w14:textId="77777777" w:rsidR="00D179BB" w:rsidRPr="003E0E1F" w:rsidRDefault="00D179BB" w:rsidP="0042652C">
            <w:pPr>
              <w:spacing w:before="40" w:after="40"/>
              <w:jc w:val="center"/>
              <w:rPr>
                <w:b/>
                <w:sz w:val="21"/>
                <w:szCs w:val="21"/>
              </w:rPr>
            </w:pPr>
            <w:r w:rsidRPr="003E0E1F">
              <w:rPr>
                <w:b/>
                <w:noProof/>
                <w:sz w:val="21"/>
                <w:szCs w:val="21"/>
              </w:rPr>
              <w:t>20</w:t>
            </w:r>
          </w:p>
        </w:tc>
      </w:tr>
      <w:tr w:rsidR="00D179BB" w:rsidRPr="003E0E1F" w14:paraId="4581CC74" w14:textId="77777777" w:rsidTr="003E0E1F">
        <w:tc>
          <w:tcPr>
            <w:tcW w:w="8897" w:type="dxa"/>
            <w:shd w:val="clear" w:color="auto" w:fill="FFFFFF"/>
            <w:vAlign w:val="center"/>
          </w:tcPr>
          <w:p w14:paraId="0ECDD16D" w14:textId="145B3FC4" w:rsidR="00D179BB" w:rsidRPr="003E0E1F" w:rsidRDefault="00193826" w:rsidP="0042652C">
            <w:pPr>
              <w:spacing w:before="40" w:after="40"/>
              <w:ind w:left="426" w:hanging="426"/>
              <w:rPr>
                <w:i/>
                <w:sz w:val="21"/>
                <w:szCs w:val="21"/>
              </w:rPr>
            </w:pPr>
            <w:r w:rsidRPr="003E0E1F">
              <w:rPr>
                <w:noProof/>
                <w:sz w:val="21"/>
                <w:szCs w:val="21"/>
              </w:rPr>
              <w:t>1</w:t>
            </w:r>
            <w:r w:rsidR="00D179BB" w:rsidRPr="003E0E1F">
              <w:rPr>
                <w:noProof/>
                <w:sz w:val="21"/>
                <w:szCs w:val="21"/>
              </w:rPr>
              <w:t>.1.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850" w:type="dxa"/>
            <w:shd w:val="clear" w:color="auto" w:fill="FFFFFF"/>
            <w:vAlign w:val="center"/>
          </w:tcPr>
          <w:p w14:paraId="08E7F3D4" w14:textId="77777777" w:rsidR="00D179BB" w:rsidRPr="003E0E1F" w:rsidRDefault="00D179BB" w:rsidP="0042652C">
            <w:pPr>
              <w:spacing w:before="40" w:after="40"/>
              <w:jc w:val="center"/>
              <w:rPr>
                <w:b/>
                <w:sz w:val="21"/>
                <w:szCs w:val="21"/>
              </w:rPr>
            </w:pPr>
            <w:r w:rsidRPr="003E0E1F">
              <w:rPr>
                <w:noProof/>
                <w:sz w:val="21"/>
                <w:szCs w:val="21"/>
              </w:rPr>
              <w:t>5</w:t>
            </w:r>
          </w:p>
        </w:tc>
      </w:tr>
      <w:tr w:rsidR="00D179BB" w:rsidRPr="003E0E1F" w14:paraId="06BC9C25" w14:textId="77777777" w:rsidTr="003E0E1F">
        <w:tc>
          <w:tcPr>
            <w:tcW w:w="8897" w:type="dxa"/>
            <w:shd w:val="clear" w:color="auto" w:fill="FFFFFF"/>
            <w:vAlign w:val="center"/>
          </w:tcPr>
          <w:p w14:paraId="1F8D6013" w14:textId="116E2F75" w:rsidR="00D179BB" w:rsidRPr="003E0E1F" w:rsidRDefault="00193826" w:rsidP="0042652C">
            <w:pPr>
              <w:spacing w:before="40" w:after="40"/>
              <w:ind w:left="426" w:hanging="426"/>
              <w:rPr>
                <w:i/>
                <w:sz w:val="21"/>
                <w:szCs w:val="21"/>
              </w:rPr>
            </w:pPr>
            <w:r w:rsidRPr="003E0E1F">
              <w:rPr>
                <w:noProof/>
                <w:sz w:val="21"/>
                <w:szCs w:val="21"/>
              </w:rPr>
              <w:t>1</w:t>
            </w:r>
            <w:r w:rsidR="00D179BB" w:rsidRPr="003E0E1F">
              <w:rPr>
                <w:noProof/>
                <w:sz w:val="21"/>
                <w:szCs w:val="21"/>
              </w:rPr>
              <w:t>.2. How relevant is the proposal to the particular needs and constraints of the target country(ies), region(s) and/or relevant sectors (including synergy with other development initiatives and avoidance of duplication)?</w:t>
            </w:r>
          </w:p>
        </w:tc>
        <w:tc>
          <w:tcPr>
            <w:tcW w:w="850" w:type="dxa"/>
            <w:shd w:val="clear" w:color="auto" w:fill="FFFFFF"/>
            <w:vAlign w:val="center"/>
          </w:tcPr>
          <w:p w14:paraId="0DAB7BE4" w14:textId="77777777" w:rsidR="00D179BB" w:rsidRPr="003E0E1F" w:rsidRDefault="00D179BB" w:rsidP="0042652C">
            <w:pPr>
              <w:spacing w:before="40" w:after="40"/>
              <w:jc w:val="center"/>
              <w:rPr>
                <w:b/>
                <w:sz w:val="21"/>
                <w:szCs w:val="21"/>
              </w:rPr>
            </w:pPr>
            <w:r w:rsidRPr="003E0E1F">
              <w:rPr>
                <w:noProof/>
                <w:sz w:val="21"/>
                <w:szCs w:val="21"/>
              </w:rPr>
              <w:t>5</w:t>
            </w:r>
          </w:p>
        </w:tc>
      </w:tr>
      <w:tr w:rsidR="00D179BB" w:rsidRPr="003E0E1F" w14:paraId="7290F645" w14:textId="77777777" w:rsidTr="003E0E1F">
        <w:tc>
          <w:tcPr>
            <w:tcW w:w="8897" w:type="dxa"/>
            <w:shd w:val="clear" w:color="auto" w:fill="FFFFFF"/>
            <w:vAlign w:val="center"/>
          </w:tcPr>
          <w:p w14:paraId="0CBEE168" w14:textId="0AC9C8FF" w:rsidR="00D179BB" w:rsidRPr="003E0E1F" w:rsidRDefault="00193826" w:rsidP="0042652C">
            <w:pPr>
              <w:spacing w:before="40" w:after="40"/>
              <w:ind w:left="426" w:hanging="426"/>
              <w:rPr>
                <w:i/>
                <w:sz w:val="21"/>
                <w:szCs w:val="21"/>
              </w:rPr>
            </w:pPr>
            <w:r w:rsidRPr="003E0E1F">
              <w:rPr>
                <w:noProof/>
                <w:sz w:val="21"/>
                <w:szCs w:val="21"/>
              </w:rPr>
              <w:t>1</w:t>
            </w:r>
            <w:r w:rsidR="00D179BB" w:rsidRPr="003E0E1F">
              <w:rPr>
                <w:noProof/>
                <w:sz w:val="21"/>
                <w:szCs w:val="21"/>
              </w:rPr>
              <w:t>.3. How clearly defined and strategically chosen are those involved (final beneficiaries, target groups)? Have their needs (as rights holders and/or duty bearers) and constraints been clearly defined and does the proposal address them appropriately?</w:t>
            </w:r>
          </w:p>
        </w:tc>
        <w:tc>
          <w:tcPr>
            <w:tcW w:w="850" w:type="dxa"/>
            <w:shd w:val="clear" w:color="auto" w:fill="FFFFFF"/>
            <w:vAlign w:val="center"/>
          </w:tcPr>
          <w:p w14:paraId="11D9FB78" w14:textId="77777777" w:rsidR="00D179BB" w:rsidRPr="003E0E1F" w:rsidRDefault="00D179BB" w:rsidP="0042652C">
            <w:pPr>
              <w:spacing w:before="40" w:after="40"/>
              <w:jc w:val="center"/>
              <w:rPr>
                <w:b/>
                <w:sz w:val="21"/>
                <w:szCs w:val="21"/>
              </w:rPr>
            </w:pPr>
            <w:r w:rsidRPr="003E0E1F">
              <w:rPr>
                <w:noProof/>
                <w:sz w:val="21"/>
                <w:szCs w:val="21"/>
              </w:rPr>
              <w:t>5</w:t>
            </w:r>
          </w:p>
        </w:tc>
      </w:tr>
      <w:tr w:rsidR="00D179BB" w:rsidRPr="003E0E1F" w14:paraId="4AA1B351" w14:textId="77777777" w:rsidTr="003E0E1F">
        <w:tc>
          <w:tcPr>
            <w:tcW w:w="8897" w:type="dxa"/>
            <w:shd w:val="clear" w:color="auto" w:fill="FFFFFF"/>
            <w:vAlign w:val="center"/>
          </w:tcPr>
          <w:p w14:paraId="3E44A070" w14:textId="63E5BD58" w:rsidR="00D179BB" w:rsidRPr="003E0E1F" w:rsidRDefault="00193826" w:rsidP="0042652C">
            <w:pPr>
              <w:spacing w:before="40" w:after="40"/>
              <w:ind w:left="426" w:hanging="426"/>
              <w:rPr>
                <w:i/>
                <w:sz w:val="21"/>
                <w:szCs w:val="21"/>
              </w:rPr>
            </w:pPr>
            <w:r w:rsidRPr="003E0E1F">
              <w:rPr>
                <w:noProof/>
                <w:sz w:val="21"/>
                <w:szCs w:val="21"/>
              </w:rPr>
              <w:t>1</w:t>
            </w:r>
            <w:r w:rsidR="00D179BB" w:rsidRPr="003E0E1F">
              <w:rPr>
                <w:noProof/>
                <w:sz w:val="21"/>
                <w:szCs w:val="21"/>
              </w:rPr>
              <w:t>.4. Does the proposal contain particular added-value elements (e</w:t>
            </w:r>
            <w:r w:rsidR="0042652C" w:rsidRPr="003E0E1F">
              <w:rPr>
                <w:noProof/>
                <w:sz w:val="21"/>
                <w:szCs w:val="21"/>
              </w:rPr>
              <w:t xml:space="preserve">.g. innovation, best practices)? </w:t>
            </w:r>
          </w:p>
        </w:tc>
        <w:tc>
          <w:tcPr>
            <w:tcW w:w="850" w:type="dxa"/>
            <w:shd w:val="clear" w:color="auto" w:fill="FFFFFF"/>
            <w:vAlign w:val="center"/>
          </w:tcPr>
          <w:p w14:paraId="69CBCDC3" w14:textId="77777777" w:rsidR="00D179BB" w:rsidRPr="003E0E1F" w:rsidRDefault="00D179BB" w:rsidP="0042652C">
            <w:pPr>
              <w:spacing w:before="40" w:after="40"/>
              <w:jc w:val="center"/>
              <w:rPr>
                <w:b/>
                <w:sz w:val="21"/>
                <w:szCs w:val="21"/>
              </w:rPr>
            </w:pPr>
            <w:r w:rsidRPr="003E0E1F">
              <w:rPr>
                <w:noProof/>
                <w:sz w:val="21"/>
                <w:szCs w:val="21"/>
              </w:rPr>
              <w:t>5</w:t>
            </w:r>
          </w:p>
        </w:tc>
      </w:tr>
      <w:tr w:rsidR="00D179BB" w:rsidRPr="003E0E1F" w14:paraId="1990A144" w14:textId="77777777" w:rsidTr="003E0E1F">
        <w:tc>
          <w:tcPr>
            <w:tcW w:w="8897" w:type="dxa"/>
            <w:shd w:val="clear" w:color="auto" w:fill="D9D9D9"/>
            <w:vAlign w:val="center"/>
          </w:tcPr>
          <w:p w14:paraId="3868FF78" w14:textId="1E6FDACF" w:rsidR="00D179BB" w:rsidRPr="003E0E1F" w:rsidRDefault="00193826" w:rsidP="0042652C">
            <w:pPr>
              <w:spacing w:before="40" w:after="40"/>
              <w:ind w:left="426" w:hanging="426"/>
              <w:rPr>
                <w:sz w:val="21"/>
                <w:szCs w:val="21"/>
              </w:rPr>
            </w:pPr>
            <w:r w:rsidRPr="003E0E1F">
              <w:rPr>
                <w:b/>
                <w:sz w:val="21"/>
                <w:szCs w:val="21"/>
              </w:rPr>
              <w:t>2</w:t>
            </w:r>
            <w:r w:rsidR="00D179BB" w:rsidRPr="003E0E1F">
              <w:rPr>
                <w:b/>
                <w:sz w:val="21"/>
                <w:szCs w:val="21"/>
              </w:rPr>
              <w:t xml:space="preserve">. </w:t>
            </w:r>
            <w:r w:rsidR="00D179BB" w:rsidRPr="003E0E1F">
              <w:rPr>
                <w:b/>
                <w:noProof/>
                <w:sz w:val="21"/>
                <w:szCs w:val="21"/>
              </w:rPr>
              <w:t>Design of the action</w:t>
            </w:r>
          </w:p>
        </w:tc>
        <w:tc>
          <w:tcPr>
            <w:tcW w:w="850" w:type="dxa"/>
            <w:shd w:val="clear" w:color="auto" w:fill="D9D9D9"/>
            <w:vAlign w:val="center"/>
          </w:tcPr>
          <w:p w14:paraId="2F1D7EA7" w14:textId="77777777" w:rsidR="00D179BB" w:rsidRPr="003E0E1F" w:rsidRDefault="00D179BB" w:rsidP="0042652C">
            <w:pPr>
              <w:spacing w:before="40" w:after="40"/>
              <w:jc w:val="center"/>
              <w:rPr>
                <w:b/>
                <w:sz w:val="21"/>
                <w:szCs w:val="21"/>
              </w:rPr>
            </w:pPr>
            <w:r w:rsidRPr="003E0E1F">
              <w:rPr>
                <w:b/>
                <w:noProof/>
                <w:sz w:val="21"/>
                <w:szCs w:val="21"/>
              </w:rPr>
              <w:t>15</w:t>
            </w:r>
          </w:p>
        </w:tc>
      </w:tr>
      <w:tr w:rsidR="00D179BB" w:rsidRPr="003E0E1F" w14:paraId="465E1DF2" w14:textId="77777777" w:rsidTr="003E0E1F">
        <w:tc>
          <w:tcPr>
            <w:tcW w:w="8897" w:type="dxa"/>
            <w:vAlign w:val="center"/>
          </w:tcPr>
          <w:p w14:paraId="5C8763F3" w14:textId="1BDCA9D1" w:rsidR="00D179BB" w:rsidRPr="003E0E1F" w:rsidRDefault="00193826" w:rsidP="0042652C">
            <w:pPr>
              <w:spacing w:before="40" w:after="40"/>
              <w:ind w:left="426" w:hanging="426"/>
              <w:rPr>
                <w:sz w:val="21"/>
                <w:szCs w:val="21"/>
              </w:rPr>
            </w:pPr>
            <w:r w:rsidRPr="003E0E1F">
              <w:rPr>
                <w:noProof/>
                <w:sz w:val="21"/>
                <w:szCs w:val="21"/>
              </w:rPr>
              <w:t>2</w:t>
            </w:r>
            <w:r w:rsidR="00D179BB" w:rsidRPr="003E0E1F">
              <w:rPr>
                <w:noProof/>
                <w:sz w:val="21"/>
                <w:szCs w:val="21"/>
              </w:rPr>
              <w:t>.1.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r w:rsidR="003E30F4" w:rsidRPr="003E0E1F">
              <w:rPr>
                <w:noProof/>
                <w:sz w:val="21"/>
                <w:szCs w:val="21"/>
              </w:rPr>
              <w:t xml:space="preserve"> Is the action designed from a gender-sensitive perspective?</w:t>
            </w:r>
          </w:p>
        </w:tc>
        <w:tc>
          <w:tcPr>
            <w:tcW w:w="850" w:type="dxa"/>
            <w:vAlign w:val="center"/>
          </w:tcPr>
          <w:p w14:paraId="51124E99"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241A6022" w14:textId="77777777" w:rsidTr="003E0E1F">
        <w:tc>
          <w:tcPr>
            <w:tcW w:w="8897" w:type="dxa"/>
            <w:vAlign w:val="center"/>
          </w:tcPr>
          <w:p w14:paraId="23AFA901" w14:textId="7BDC5E18" w:rsidR="00D179BB" w:rsidRPr="003E0E1F" w:rsidRDefault="00193826" w:rsidP="0042652C">
            <w:pPr>
              <w:spacing w:before="40" w:after="40"/>
              <w:ind w:left="426" w:hanging="426"/>
              <w:rPr>
                <w:sz w:val="21"/>
                <w:szCs w:val="21"/>
              </w:rPr>
            </w:pPr>
            <w:r w:rsidRPr="003E0E1F">
              <w:rPr>
                <w:noProof/>
                <w:sz w:val="21"/>
                <w:szCs w:val="21"/>
              </w:rPr>
              <w:t>2</w:t>
            </w:r>
            <w:r w:rsidR="00D179BB" w:rsidRPr="003E0E1F">
              <w:rPr>
                <w:noProof/>
                <w:sz w:val="21"/>
                <w:szCs w:val="21"/>
              </w:rPr>
              <w:t>.2. Does the proposal/Logical Framework include credible baseline, targets and sources of verification</w:t>
            </w:r>
            <w:r w:rsidR="003E30F4" w:rsidRPr="003E0E1F">
              <w:rPr>
                <w:noProof/>
                <w:sz w:val="21"/>
                <w:szCs w:val="21"/>
              </w:rPr>
              <w:t>, disaggregated by sex, age and other relevant factors</w:t>
            </w:r>
            <w:r w:rsidR="00D179BB" w:rsidRPr="003E0E1F">
              <w:rPr>
                <w:noProof/>
                <w:sz w:val="21"/>
                <w:szCs w:val="21"/>
              </w:rPr>
              <w:t>? If not, is a baseline study foreseen (and is the study budgeted appropriately in the proposal)?</w:t>
            </w:r>
          </w:p>
        </w:tc>
        <w:tc>
          <w:tcPr>
            <w:tcW w:w="850" w:type="dxa"/>
            <w:vAlign w:val="center"/>
          </w:tcPr>
          <w:p w14:paraId="24F347E8"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3998E8E0" w14:textId="77777777" w:rsidTr="003E0E1F">
        <w:tc>
          <w:tcPr>
            <w:tcW w:w="8897" w:type="dxa"/>
            <w:vAlign w:val="center"/>
          </w:tcPr>
          <w:p w14:paraId="22E6AB74" w14:textId="78086E83" w:rsidR="00D179BB" w:rsidRPr="003E0E1F" w:rsidRDefault="00193826" w:rsidP="0042652C">
            <w:pPr>
              <w:spacing w:before="40" w:after="40"/>
              <w:ind w:left="426" w:hanging="426"/>
              <w:rPr>
                <w:sz w:val="21"/>
                <w:szCs w:val="21"/>
              </w:rPr>
            </w:pPr>
            <w:r w:rsidRPr="003E0E1F">
              <w:rPr>
                <w:noProof/>
                <w:sz w:val="21"/>
                <w:szCs w:val="21"/>
              </w:rPr>
              <w:t>2</w:t>
            </w:r>
            <w:r w:rsidR="00D179BB" w:rsidRPr="003E0E1F">
              <w:rPr>
                <w:noProof/>
                <w:sz w:val="21"/>
                <w:szCs w:val="21"/>
              </w:rPr>
              <w:t>.3. Does the design reflect a robust analysis of the problems involved, and the capacities of the relevant stakeholders?</w:t>
            </w:r>
          </w:p>
        </w:tc>
        <w:tc>
          <w:tcPr>
            <w:tcW w:w="850" w:type="dxa"/>
            <w:vAlign w:val="center"/>
          </w:tcPr>
          <w:p w14:paraId="064C5657"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473169BD" w14:textId="77777777" w:rsidTr="003E0E1F">
        <w:tc>
          <w:tcPr>
            <w:tcW w:w="8897" w:type="dxa"/>
            <w:shd w:val="clear" w:color="auto" w:fill="D9D9D9"/>
            <w:vAlign w:val="center"/>
          </w:tcPr>
          <w:p w14:paraId="3A2AA5BA" w14:textId="583BB301" w:rsidR="00D179BB" w:rsidRPr="003E0E1F" w:rsidRDefault="00D179BB" w:rsidP="0042652C">
            <w:pPr>
              <w:spacing w:before="40" w:after="40"/>
              <w:ind w:left="426" w:hanging="426"/>
              <w:rPr>
                <w:sz w:val="21"/>
                <w:szCs w:val="21"/>
              </w:rPr>
            </w:pPr>
            <w:r w:rsidRPr="003E0E1F">
              <w:rPr>
                <w:sz w:val="21"/>
                <w:szCs w:val="21"/>
              </w:rPr>
              <w:br w:type="page"/>
            </w:r>
            <w:r w:rsidR="00193826" w:rsidRPr="003E0E1F">
              <w:rPr>
                <w:b/>
                <w:sz w:val="21"/>
                <w:szCs w:val="21"/>
              </w:rPr>
              <w:t>3</w:t>
            </w:r>
            <w:r w:rsidRPr="003E0E1F">
              <w:rPr>
                <w:b/>
                <w:sz w:val="21"/>
                <w:szCs w:val="21"/>
              </w:rPr>
              <w:t xml:space="preserve">. </w:t>
            </w:r>
            <w:r w:rsidRPr="003E0E1F">
              <w:rPr>
                <w:b/>
                <w:noProof/>
                <w:sz w:val="21"/>
                <w:szCs w:val="21"/>
              </w:rPr>
              <w:t>Implementation approach</w:t>
            </w:r>
          </w:p>
        </w:tc>
        <w:tc>
          <w:tcPr>
            <w:tcW w:w="850" w:type="dxa"/>
            <w:shd w:val="clear" w:color="auto" w:fill="D9D9D9"/>
            <w:vAlign w:val="center"/>
          </w:tcPr>
          <w:p w14:paraId="1124ADEF" w14:textId="77777777" w:rsidR="00D179BB" w:rsidRPr="003E0E1F" w:rsidRDefault="00D179BB" w:rsidP="0042652C">
            <w:pPr>
              <w:spacing w:before="40" w:after="40"/>
              <w:jc w:val="center"/>
              <w:rPr>
                <w:b/>
                <w:sz w:val="21"/>
                <w:szCs w:val="21"/>
              </w:rPr>
            </w:pPr>
            <w:r w:rsidRPr="003E0E1F">
              <w:rPr>
                <w:b/>
                <w:noProof/>
                <w:sz w:val="21"/>
                <w:szCs w:val="21"/>
              </w:rPr>
              <w:t>15</w:t>
            </w:r>
          </w:p>
        </w:tc>
      </w:tr>
      <w:tr w:rsidR="00D179BB" w:rsidRPr="003E0E1F" w14:paraId="70FB37C3" w14:textId="77777777" w:rsidTr="003E0E1F">
        <w:tc>
          <w:tcPr>
            <w:tcW w:w="8897" w:type="dxa"/>
            <w:vAlign w:val="center"/>
          </w:tcPr>
          <w:p w14:paraId="4DB24F2D" w14:textId="480CF6F0" w:rsidR="00D179BB" w:rsidRPr="003E0E1F" w:rsidRDefault="00193826" w:rsidP="0042652C">
            <w:pPr>
              <w:spacing w:before="40" w:after="40"/>
              <w:ind w:left="426" w:hanging="426"/>
              <w:rPr>
                <w:sz w:val="21"/>
                <w:szCs w:val="21"/>
              </w:rPr>
            </w:pPr>
            <w:r w:rsidRPr="003E0E1F">
              <w:rPr>
                <w:noProof/>
                <w:sz w:val="21"/>
                <w:szCs w:val="21"/>
              </w:rPr>
              <w:t>3</w:t>
            </w:r>
            <w:r w:rsidR="00D179BB" w:rsidRPr="003E0E1F">
              <w:rPr>
                <w:noProof/>
                <w:sz w:val="21"/>
                <w:szCs w:val="21"/>
              </w:rPr>
              <w:t>.1. Is the action plan for implementing the action clear and feasible? Is the timeline realistic?</w:t>
            </w:r>
          </w:p>
        </w:tc>
        <w:tc>
          <w:tcPr>
            <w:tcW w:w="850" w:type="dxa"/>
            <w:vAlign w:val="center"/>
          </w:tcPr>
          <w:p w14:paraId="4C94512E"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5FEC2E59" w14:textId="77777777" w:rsidTr="003E0E1F">
        <w:tc>
          <w:tcPr>
            <w:tcW w:w="8897" w:type="dxa"/>
            <w:vAlign w:val="center"/>
          </w:tcPr>
          <w:p w14:paraId="70971CD0" w14:textId="664ACBDB" w:rsidR="00D179BB" w:rsidRPr="003E0E1F" w:rsidRDefault="00193826" w:rsidP="0042652C">
            <w:pPr>
              <w:spacing w:before="40" w:after="40"/>
              <w:ind w:left="426" w:hanging="426"/>
              <w:rPr>
                <w:sz w:val="21"/>
                <w:szCs w:val="21"/>
              </w:rPr>
            </w:pPr>
            <w:r w:rsidRPr="003E0E1F">
              <w:rPr>
                <w:noProof/>
                <w:sz w:val="21"/>
                <w:szCs w:val="21"/>
              </w:rPr>
              <w:t>3</w:t>
            </w:r>
            <w:r w:rsidR="00D179BB" w:rsidRPr="003E0E1F">
              <w:rPr>
                <w:noProof/>
                <w:sz w:val="21"/>
                <w:szCs w:val="21"/>
              </w:rPr>
              <w:t>.2. Does the proposal include an effective and efficient monitoring system? Is there an evaluation planned (previous, during or/and at the end of the implementation)?</w:t>
            </w:r>
          </w:p>
        </w:tc>
        <w:tc>
          <w:tcPr>
            <w:tcW w:w="850" w:type="dxa"/>
            <w:vAlign w:val="center"/>
          </w:tcPr>
          <w:p w14:paraId="703943D5"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1A67C3A9" w14:textId="77777777" w:rsidTr="003E0E1F">
        <w:tc>
          <w:tcPr>
            <w:tcW w:w="8897" w:type="dxa"/>
            <w:vAlign w:val="center"/>
          </w:tcPr>
          <w:p w14:paraId="02BB02CC" w14:textId="170BFB9D" w:rsidR="00D179BB" w:rsidRPr="003E0E1F" w:rsidRDefault="00193826" w:rsidP="001C336D">
            <w:pPr>
              <w:spacing w:before="40" w:after="40"/>
              <w:ind w:left="426" w:hanging="426"/>
              <w:rPr>
                <w:sz w:val="21"/>
                <w:szCs w:val="21"/>
              </w:rPr>
            </w:pPr>
            <w:r w:rsidRPr="003E0E1F">
              <w:rPr>
                <w:noProof/>
                <w:sz w:val="21"/>
                <w:szCs w:val="21"/>
              </w:rPr>
              <w:t>3</w:t>
            </w:r>
            <w:r w:rsidR="00D179BB" w:rsidRPr="003E0E1F">
              <w:rPr>
                <w:noProof/>
                <w:sz w:val="21"/>
                <w:szCs w:val="21"/>
              </w:rPr>
              <w:t>.3. Is the affiliated entity(ies)'s level of involvement and participation in the action satisfactory?</w:t>
            </w:r>
          </w:p>
        </w:tc>
        <w:tc>
          <w:tcPr>
            <w:tcW w:w="850" w:type="dxa"/>
            <w:vAlign w:val="center"/>
          </w:tcPr>
          <w:p w14:paraId="5B670641"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0A5C2E70" w14:textId="77777777" w:rsidTr="003E0E1F">
        <w:tc>
          <w:tcPr>
            <w:tcW w:w="8897" w:type="dxa"/>
            <w:shd w:val="clear" w:color="auto" w:fill="D9D9D9"/>
            <w:vAlign w:val="center"/>
          </w:tcPr>
          <w:p w14:paraId="19C9DEEC" w14:textId="59AACBC2" w:rsidR="00D179BB" w:rsidRPr="003E0E1F" w:rsidRDefault="00D179BB" w:rsidP="0042652C">
            <w:pPr>
              <w:spacing w:before="40" w:after="40"/>
              <w:ind w:left="426" w:hanging="426"/>
              <w:rPr>
                <w:sz w:val="21"/>
                <w:szCs w:val="21"/>
              </w:rPr>
            </w:pPr>
            <w:r w:rsidRPr="003E0E1F">
              <w:rPr>
                <w:sz w:val="21"/>
                <w:szCs w:val="21"/>
              </w:rPr>
              <w:br w:type="page"/>
            </w:r>
            <w:r w:rsidR="00193826" w:rsidRPr="003E0E1F">
              <w:rPr>
                <w:b/>
                <w:sz w:val="21"/>
                <w:szCs w:val="21"/>
              </w:rPr>
              <w:t>4</w:t>
            </w:r>
            <w:r w:rsidRPr="003E0E1F">
              <w:rPr>
                <w:b/>
                <w:sz w:val="21"/>
                <w:szCs w:val="21"/>
              </w:rPr>
              <w:t xml:space="preserve">. </w:t>
            </w:r>
            <w:r w:rsidRPr="003E0E1F">
              <w:rPr>
                <w:b/>
                <w:noProof/>
                <w:sz w:val="21"/>
                <w:szCs w:val="21"/>
              </w:rPr>
              <w:t>Sustainability of the action</w:t>
            </w:r>
          </w:p>
        </w:tc>
        <w:tc>
          <w:tcPr>
            <w:tcW w:w="850" w:type="dxa"/>
            <w:shd w:val="clear" w:color="auto" w:fill="D9D9D9"/>
            <w:vAlign w:val="center"/>
          </w:tcPr>
          <w:p w14:paraId="7079C3DF" w14:textId="77777777" w:rsidR="00D179BB" w:rsidRPr="003E0E1F" w:rsidRDefault="00D179BB" w:rsidP="0042652C">
            <w:pPr>
              <w:spacing w:before="40" w:after="40"/>
              <w:jc w:val="center"/>
              <w:rPr>
                <w:b/>
                <w:sz w:val="21"/>
                <w:szCs w:val="21"/>
              </w:rPr>
            </w:pPr>
            <w:r w:rsidRPr="003E0E1F">
              <w:rPr>
                <w:b/>
                <w:noProof/>
                <w:sz w:val="21"/>
                <w:szCs w:val="21"/>
              </w:rPr>
              <w:t>15</w:t>
            </w:r>
          </w:p>
        </w:tc>
      </w:tr>
      <w:tr w:rsidR="00D179BB" w:rsidRPr="003E0E1F" w14:paraId="4C9E3309" w14:textId="77777777" w:rsidTr="003E0E1F">
        <w:trPr>
          <w:trHeight w:val="307"/>
        </w:trPr>
        <w:tc>
          <w:tcPr>
            <w:tcW w:w="8897" w:type="dxa"/>
            <w:vAlign w:val="center"/>
          </w:tcPr>
          <w:p w14:paraId="0D6E2BDF" w14:textId="270C0BD3" w:rsidR="00D179BB" w:rsidRPr="003E0E1F" w:rsidRDefault="00193826" w:rsidP="0042652C">
            <w:pPr>
              <w:spacing w:before="40" w:after="40"/>
              <w:ind w:left="426" w:hanging="426"/>
              <w:rPr>
                <w:sz w:val="21"/>
                <w:szCs w:val="21"/>
              </w:rPr>
            </w:pPr>
            <w:r w:rsidRPr="003E0E1F">
              <w:rPr>
                <w:noProof/>
                <w:sz w:val="21"/>
                <w:szCs w:val="21"/>
              </w:rPr>
              <w:t>4</w:t>
            </w:r>
            <w:r w:rsidR="00D179BB" w:rsidRPr="003E0E1F">
              <w:rPr>
                <w:noProof/>
                <w:sz w:val="21"/>
                <w:szCs w:val="21"/>
              </w:rPr>
              <w:t>.1. Is the action likely to have a tangible impact on its target groups?</w:t>
            </w:r>
          </w:p>
        </w:tc>
        <w:tc>
          <w:tcPr>
            <w:tcW w:w="850" w:type="dxa"/>
            <w:vAlign w:val="center"/>
          </w:tcPr>
          <w:p w14:paraId="5695D1CB"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3A3549D2" w14:textId="77777777" w:rsidTr="003E0E1F">
        <w:trPr>
          <w:trHeight w:val="538"/>
        </w:trPr>
        <w:tc>
          <w:tcPr>
            <w:tcW w:w="8897" w:type="dxa"/>
            <w:vAlign w:val="center"/>
          </w:tcPr>
          <w:p w14:paraId="6C18B563" w14:textId="5091E929" w:rsidR="00D179BB" w:rsidRPr="003E0E1F" w:rsidRDefault="00193826" w:rsidP="0042652C">
            <w:pPr>
              <w:spacing w:before="40" w:after="40"/>
              <w:ind w:left="426" w:hanging="426"/>
              <w:rPr>
                <w:sz w:val="21"/>
                <w:szCs w:val="21"/>
              </w:rPr>
            </w:pPr>
            <w:r w:rsidRPr="003E0E1F">
              <w:rPr>
                <w:noProof/>
                <w:sz w:val="21"/>
                <w:szCs w:val="21"/>
              </w:rPr>
              <w:t>4</w:t>
            </w:r>
            <w:r w:rsidR="00D179BB" w:rsidRPr="003E0E1F">
              <w:rPr>
                <w:noProof/>
                <w:sz w:val="21"/>
                <w:szCs w:val="21"/>
              </w:rPr>
              <w:t>.2. Is the action likely to have multiplier effects, including scope for replication, extension capitalisation on experience and knowledge sharing?</w:t>
            </w:r>
          </w:p>
        </w:tc>
        <w:tc>
          <w:tcPr>
            <w:tcW w:w="850" w:type="dxa"/>
            <w:vAlign w:val="center"/>
          </w:tcPr>
          <w:p w14:paraId="0AF37DFF"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6616AA06" w14:textId="77777777" w:rsidTr="003E0E1F">
        <w:trPr>
          <w:trHeight w:val="1299"/>
        </w:trPr>
        <w:tc>
          <w:tcPr>
            <w:tcW w:w="8897" w:type="dxa"/>
            <w:vAlign w:val="center"/>
          </w:tcPr>
          <w:p w14:paraId="295DE13F" w14:textId="13F3C502" w:rsidR="00D179BB" w:rsidRPr="003E0E1F" w:rsidRDefault="00193826" w:rsidP="0042652C">
            <w:pPr>
              <w:spacing w:before="40" w:after="40"/>
              <w:ind w:left="426" w:hanging="426"/>
              <w:rPr>
                <w:sz w:val="21"/>
                <w:szCs w:val="21"/>
              </w:rPr>
            </w:pPr>
            <w:r w:rsidRPr="003E0E1F">
              <w:rPr>
                <w:noProof/>
                <w:sz w:val="21"/>
                <w:szCs w:val="21"/>
              </w:rPr>
              <w:t>4</w:t>
            </w:r>
            <w:r w:rsidR="00D179BB" w:rsidRPr="003E0E1F">
              <w:rPr>
                <w:noProof/>
                <w:sz w:val="21"/>
                <w:szCs w:val="21"/>
              </w:rPr>
              <w:t>.3. Are the expected results of the proposed action sustainable?- Financially (e.g. financing of follow-up activities, sources of revenue for covering all future operating and maintenance costs)- Institutionally (will structures allow the results of the action to be sustained at the end of the action? Will there be local ‘ownership’ of the results of the action?)- At policy level (where applicable) (what will be the structural impact of the action — e.g. improved legislation, codes of conduct, methods) - Environmentally (if applicable) (will the action have a negative/positive environmental impact?)</w:t>
            </w:r>
          </w:p>
        </w:tc>
        <w:tc>
          <w:tcPr>
            <w:tcW w:w="850" w:type="dxa"/>
            <w:vAlign w:val="center"/>
          </w:tcPr>
          <w:p w14:paraId="1196ED34" w14:textId="77777777" w:rsidR="00D179BB" w:rsidRPr="003E0E1F" w:rsidRDefault="00D179BB" w:rsidP="0042652C">
            <w:pPr>
              <w:spacing w:before="40" w:after="40"/>
              <w:jc w:val="center"/>
              <w:rPr>
                <w:sz w:val="21"/>
                <w:szCs w:val="21"/>
              </w:rPr>
            </w:pPr>
            <w:r w:rsidRPr="003E0E1F">
              <w:rPr>
                <w:noProof/>
                <w:sz w:val="21"/>
                <w:szCs w:val="21"/>
              </w:rPr>
              <w:t>5</w:t>
            </w:r>
          </w:p>
        </w:tc>
      </w:tr>
      <w:tr w:rsidR="00D179BB" w:rsidRPr="003E0E1F" w14:paraId="5A93A2EC" w14:textId="77777777" w:rsidTr="003E0E1F">
        <w:trPr>
          <w:trHeight w:val="562"/>
        </w:trPr>
        <w:tc>
          <w:tcPr>
            <w:tcW w:w="8897" w:type="dxa"/>
            <w:shd w:val="clear" w:color="auto" w:fill="D9D9D9"/>
            <w:vAlign w:val="center"/>
          </w:tcPr>
          <w:p w14:paraId="0E85829F" w14:textId="1B1C4D6E" w:rsidR="00D179BB" w:rsidRPr="003E0E1F" w:rsidRDefault="00D179BB" w:rsidP="0042652C">
            <w:pPr>
              <w:spacing w:before="40" w:after="40"/>
              <w:ind w:left="426" w:hanging="426"/>
              <w:rPr>
                <w:sz w:val="21"/>
                <w:szCs w:val="21"/>
              </w:rPr>
            </w:pPr>
            <w:r w:rsidRPr="003E0E1F">
              <w:rPr>
                <w:sz w:val="21"/>
                <w:szCs w:val="21"/>
              </w:rPr>
              <w:br w:type="page"/>
            </w:r>
            <w:r w:rsidR="00193826" w:rsidRPr="003E0E1F">
              <w:rPr>
                <w:b/>
                <w:sz w:val="21"/>
                <w:szCs w:val="21"/>
              </w:rPr>
              <w:t>5</w:t>
            </w:r>
            <w:r w:rsidRPr="003E0E1F">
              <w:rPr>
                <w:b/>
                <w:sz w:val="21"/>
                <w:szCs w:val="21"/>
              </w:rPr>
              <w:t xml:space="preserve">. </w:t>
            </w:r>
            <w:r w:rsidR="00816FE0" w:rsidRPr="003E0E1F">
              <w:rPr>
                <w:b/>
                <w:noProof/>
                <w:sz w:val="21"/>
                <w:szCs w:val="21"/>
              </w:rPr>
              <w:t>Budget and cost-effectiveness of the action</w:t>
            </w:r>
          </w:p>
        </w:tc>
        <w:tc>
          <w:tcPr>
            <w:tcW w:w="850" w:type="dxa"/>
            <w:shd w:val="clear" w:color="auto" w:fill="D9D9D9"/>
            <w:vAlign w:val="center"/>
          </w:tcPr>
          <w:p w14:paraId="32F0CA74" w14:textId="77777777" w:rsidR="00D179BB" w:rsidRPr="003E0E1F" w:rsidRDefault="00816FE0" w:rsidP="0042652C">
            <w:pPr>
              <w:spacing w:before="40" w:after="40"/>
              <w:jc w:val="center"/>
              <w:rPr>
                <w:b/>
                <w:sz w:val="21"/>
                <w:szCs w:val="21"/>
              </w:rPr>
            </w:pPr>
            <w:r w:rsidRPr="003E0E1F">
              <w:rPr>
                <w:b/>
                <w:noProof/>
                <w:sz w:val="21"/>
                <w:szCs w:val="21"/>
              </w:rPr>
              <w:t>15</w:t>
            </w:r>
          </w:p>
        </w:tc>
      </w:tr>
      <w:tr w:rsidR="00D179BB" w:rsidRPr="003E0E1F" w14:paraId="420916F6" w14:textId="77777777" w:rsidTr="003E0E1F">
        <w:trPr>
          <w:trHeight w:val="416"/>
        </w:trPr>
        <w:tc>
          <w:tcPr>
            <w:tcW w:w="8897" w:type="dxa"/>
            <w:vAlign w:val="center"/>
          </w:tcPr>
          <w:p w14:paraId="6CDE2F51" w14:textId="6C279252" w:rsidR="00D179BB" w:rsidRPr="003E0E1F" w:rsidRDefault="00193826" w:rsidP="0042652C">
            <w:pPr>
              <w:spacing w:before="40" w:after="40"/>
              <w:ind w:left="426" w:hanging="426"/>
              <w:rPr>
                <w:sz w:val="21"/>
                <w:szCs w:val="21"/>
              </w:rPr>
            </w:pPr>
            <w:r w:rsidRPr="003E0E1F">
              <w:rPr>
                <w:noProof/>
                <w:sz w:val="21"/>
                <w:szCs w:val="21"/>
              </w:rPr>
              <w:t>5</w:t>
            </w:r>
            <w:r w:rsidR="00816FE0" w:rsidRPr="003E0E1F">
              <w:rPr>
                <w:noProof/>
                <w:sz w:val="21"/>
                <w:szCs w:val="21"/>
              </w:rPr>
              <w:t>.1. Are the activities appropriately reflected in the budget?</w:t>
            </w:r>
          </w:p>
        </w:tc>
        <w:tc>
          <w:tcPr>
            <w:tcW w:w="850" w:type="dxa"/>
            <w:vAlign w:val="center"/>
          </w:tcPr>
          <w:p w14:paraId="22CA32BC" w14:textId="77777777" w:rsidR="00D179BB" w:rsidRPr="003E0E1F" w:rsidRDefault="00816FE0" w:rsidP="0042652C">
            <w:pPr>
              <w:spacing w:before="40" w:after="40"/>
              <w:jc w:val="center"/>
              <w:rPr>
                <w:sz w:val="21"/>
                <w:szCs w:val="21"/>
              </w:rPr>
            </w:pPr>
            <w:r w:rsidRPr="003E0E1F">
              <w:rPr>
                <w:noProof/>
                <w:sz w:val="21"/>
                <w:szCs w:val="21"/>
              </w:rPr>
              <w:t>5</w:t>
            </w:r>
          </w:p>
        </w:tc>
      </w:tr>
      <w:tr w:rsidR="00D179BB" w:rsidRPr="003E0E1F" w14:paraId="4AA6403B" w14:textId="77777777" w:rsidTr="003E0E1F">
        <w:trPr>
          <w:trHeight w:val="407"/>
        </w:trPr>
        <w:tc>
          <w:tcPr>
            <w:tcW w:w="8897" w:type="dxa"/>
            <w:vAlign w:val="center"/>
          </w:tcPr>
          <w:p w14:paraId="71C2ABD6" w14:textId="422B5F01" w:rsidR="00D179BB" w:rsidRPr="003E0E1F" w:rsidRDefault="00193826" w:rsidP="0042652C">
            <w:pPr>
              <w:spacing w:before="40" w:after="40"/>
              <w:ind w:left="426" w:hanging="426"/>
              <w:rPr>
                <w:sz w:val="21"/>
                <w:szCs w:val="21"/>
              </w:rPr>
            </w:pPr>
            <w:r w:rsidRPr="003E0E1F">
              <w:rPr>
                <w:noProof/>
                <w:sz w:val="21"/>
                <w:szCs w:val="21"/>
              </w:rPr>
              <w:t>5</w:t>
            </w:r>
            <w:r w:rsidR="00816FE0" w:rsidRPr="003E0E1F">
              <w:rPr>
                <w:noProof/>
                <w:sz w:val="21"/>
                <w:szCs w:val="21"/>
              </w:rPr>
              <w:t>.2. Is the ratio between the estimated costs and the expected results satisfactory?</w:t>
            </w:r>
          </w:p>
        </w:tc>
        <w:tc>
          <w:tcPr>
            <w:tcW w:w="850" w:type="dxa"/>
            <w:vAlign w:val="center"/>
          </w:tcPr>
          <w:p w14:paraId="54473417" w14:textId="77777777" w:rsidR="00D179BB" w:rsidRPr="003E0E1F" w:rsidRDefault="00816FE0" w:rsidP="0042652C">
            <w:pPr>
              <w:spacing w:before="40" w:after="40"/>
              <w:jc w:val="center"/>
              <w:rPr>
                <w:sz w:val="21"/>
                <w:szCs w:val="21"/>
              </w:rPr>
            </w:pPr>
            <w:r w:rsidRPr="003E0E1F">
              <w:rPr>
                <w:noProof/>
                <w:sz w:val="21"/>
                <w:szCs w:val="21"/>
              </w:rPr>
              <w:t>5x2**</w:t>
            </w:r>
          </w:p>
        </w:tc>
      </w:tr>
      <w:tr w:rsidR="00D179BB" w:rsidRPr="003E0E1F" w14:paraId="741447F7" w14:textId="77777777" w:rsidTr="003E0E1F">
        <w:trPr>
          <w:trHeight w:val="428"/>
        </w:trPr>
        <w:tc>
          <w:tcPr>
            <w:tcW w:w="8897" w:type="dxa"/>
            <w:shd w:val="clear" w:color="auto" w:fill="D9D9D9"/>
            <w:vAlign w:val="center"/>
          </w:tcPr>
          <w:p w14:paraId="66FAE428" w14:textId="77777777" w:rsidR="00D179BB" w:rsidRPr="003E0E1F" w:rsidRDefault="00D179BB" w:rsidP="0042652C">
            <w:pPr>
              <w:spacing w:before="40" w:after="40"/>
              <w:rPr>
                <w:b/>
                <w:sz w:val="21"/>
                <w:szCs w:val="21"/>
              </w:rPr>
            </w:pPr>
            <w:r w:rsidRPr="003E0E1F">
              <w:rPr>
                <w:b/>
                <w:sz w:val="21"/>
                <w:szCs w:val="21"/>
              </w:rPr>
              <w:t>Maximum total score</w:t>
            </w:r>
          </w:p>
        </w:tc>
        <w:tc>
          <w:tcPr>
            <w:tcW w:w="850" w:type="dxa"/>
            <w:shd w:val="clear" w:color="auto" w:fill="D9D9D9"/>
            <w:vAlign w:val="center"/>
          </w:tcPr>
          <w:p w14:paraId="420FD2BC" w14:textId="14E893C4" w:rsidR="00D179BB" w:rsidRPr="003E0E1F" w:rsidRDefault="003E30F4" w:rsidP="0042652C">
            <w:pPr>
              <w:keepNext/>
              <w:spacing w:before="40" w:after="40"/>
              <w:jc w:val="center"/>
              <w:rPr>
                <w:b/>
                <w:sz w:val="21"/>
                <w:szCs w:val="21"/>
              </w:rPr>
            </w:pPr>
            <w:r w:rsidRPr="003E0E1F">
              <w:rPr>
                <w:b/>
                <w:noProof/>
                <w:sz w:val="21"/>
                <w:szCs w:val="21"/>
              </w:rPr>
              <w:t>80</w:t>
            </w:r>
          </w:p>
        </w:tc>
      </w:tr>
    </w:tbl>
    <w:p w14:paraId="4919CE7C" w14:textId="0309D733" w:rsidR="00D179BB" w:rsidRDefault="00702344" w:rsidP="00DF2A1F">
      <w:pPr>
        <w:spacing w:after="120"/>
      </w:pPr>
      <w:r w:rsidRPr="00702344">
        <w:t>**: this score is multiplied by 2 because of its importance</w:t>
      </w:r>
    </w:p>
    <w:p w14:paraId="7E133958" w14:textId="2AAB791C" w:rsidR="00F248A3" w:rsidRDefault="00281295" w:rsidP="00DF2A1F">
      <w:pPr>
        <w:spacing w:after="120"/>
      </w:pPr>
      <w:r w:rsidRPr="00807DAF">
        <w:t xml:space="preserve">If the score for at least one of the subsections under </w:t>
      </w:r>
      <w:r w:rsidR="00853E40">
        <w:t>S</w:t>
      </w:r>
      <w:r w:rsidRPr="00807DAF">
        <w:t>ection 1 is 1, the application will also be rejected.</w:t>
      </w:r>
    </w:p>
    <w:p w14:paraId="428BDE0E" w14:textId="57A765A4" w:rsidR="00B975FF" w:rsidRPr="00807DAF" w:rsidRDefault="00B975FF" w:rsidP="00DF2A1F">
      <w:pPr>
        <w:spacing w:after="120"/>
      </w:pPr>
      <w:r>
        <w:lastRenderedPageBreak/>
        <w:t xml:space="preserve">If the lead applicant applies without affiliated entities the score for point </w:t>
      </w:r>
      <w:r w:rsidR="00F21DAD">
        <w:t>3.3</w:t>
      </w:r>
      <w:r>
        <w:t xml:space="preserve"> shall be 5 unless the involvement of affiliated entities is mandatory according to these guidelines for applicants.  </w:t>
      </w:r>
    </w:p>
    <w:p w14:paraId="0AD286F2" w14:textId="77777777" w:rsidR="00ED5802" w:rsidRPr="00807DAF" w:rsidRDefault="00ED5802" w:rsidP="00DF2A1F">
      <w:pPr>
        <w:spacing w:after="120"/>
        <w:rPr>
          <w:i/>
        </w:rPr>
      </w:pPr>
      <w:r w:rsidRPr="00807DAF">
        <w:rPr>
          <w:i/>
        </w:rPr>
        <w:t>Provisional selection</w:t>
      </w:r>
    </w:p>
    <w:p w14:paraId="498FACCF" w14:textId="4DA956F5" w:rsidR="001E10DA" w:rsidRDefault="008F3758" w:rsidP="00DF2A1F">
      <w:pPr>
        <w:spacing w:after="120"/>
      </w:pPr>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r w:rsidR="00932129" w:rsidRPr="00932129" w:rsidDel="00932129">
        <w:t xml:space="preserve"> </w:t>
      </w:r>
      <w:bookmarkStart w:id="33" w:name="_Toc40507654"/>
      <w:r w:rsidR="00730739">
        <w:tab/>
      </w:r>
      <w:bookmarkEnd w:id="33"/>
    </w:p>
    <w:p w14:paraId="7479D489" w14:textId="77777777" w:rsidR="00A72012" w:rsidRPr="00932129" w:rsidRDefault="00A72012" w:rsidP="00DF2A1F">
      <w:pPr>
        <w:spacing w:after="120"/>
      </w:pPr>
    </w:p>
    <w:p w14:paraId="27E55233" w14:textId="4385D20E" w:rsidR="009348D1" w:rsidRPr="00A72012" w:rsidRDefault="00A72012" w:rsidP="00A72012">
      <w:pPr>
        <w:ind w:left="567" w:hanging="567"/>
        <w:rPr>
          <w:rFonts w:ascii="Times New Roman Bold" w:hAnsi="Times New Roman Bold"/>
          <w:b/>
          <w:smallCaps/>
          <w:sz w:val="24"/>
        </w:rPr>
      </w:pPr>
      <w:bookmarkStart w:id="34" w:name="_Toc519003423"/>
      <w:bookmarkStart w:id="35" w:name="_Toc521686526"/>
      <w:r w:rsidRPr="00A72012">
        <w:rPr>
          <w:rFonts w:ascii="Times New Roman Bold" w:hAnsi="Times New Roman Bold"/>
          <w:b/>
          <w:smallCaps/>
          <w:sz w:val="24"/>
        </w:rPr>
        <w:t>2.4</w:t>
      </w:r>
      <w:r w:rsidRPr="00A72012">
        <w:rPr>
          <w:rFonts w:ascii="Times New Roman Bold" w:hAnsi="Times New Roman Bold"/>
          <w:b/>
          <w:smallCaps/>
          <w:sz w:val="24"/>
        </w:rPr>
        <w:tab/>
      </w:r>
      <w:r w:rsidR="00B67806" w:rsidRPr="00A72012">
        <w:rPr>
          <w:rFonts w:ascii="Times New Roman Bold" w:hAnsi="Times New Roman Bold"/>
          <w:b/>
          <w:smallCaps/>
          <w:sz w:val="24"/>
        </w:rPr>
        <w:t>Notification of the Contracting Authority’s decision</w:t>
      </w:r>
      <w:bookmarkEnd w:id="34"/>
      <w:bookmarkEnd w:id="35"/>
      <w:r w:rsidR="00932129" w:rsidRPr="00A72012">
        <w:rPr>
          <w:rFonts w:ascii="Times New Roman Bold" w:hAnsi="Times New Roman Bold"/>
          <w:b/>
          <w:smallCaps/>
          <w:sz w:val="24"/>
        </w:rPr>
        <w:t xml:space="preserve"> to award a Specific Grant</w:t>
      </w:r>
    </w:p>
    <w:p w14:paraId="238F2F91" w14:textId="3BD9754D" w:rsidR="00A57627" w:rsidRPr="00A72012" w:rsidRDefault="00A72012" w:rsidP="00A72012">
      <w:pPr>
        <w:pBdr>
          <w:top w:val="single" w:sz="4" w:space="1" w:color="auto"/>
          <w:left w:val="single" w:sz="4" w:space="4" w:color="auto"/>
          <w:bottom w:val="single" w:sz="4" w:space="1" w:color="auto"/>
          <w:right w:val="single" w:sz="4" w:space="4" w:color="auto"/>
        </w:pBdr>
        <w:spacing w:after="120"/>
        <w:rPr>
          <w:b/>
          <w:i/>
          <w:sz w:val="24"/>
        </w:rPr>
      </w:pPr>
      <w:bookmarkStart w:id="36" w:name="_Toc521686527"/>
      <w:r>
        <w:rPr>
          <w:b/>
          <w:i/>
          <w:sz w:val="24"/>
        </w:rPr>
        <w:t>2.4.1</w:t>
      </w:r>
      <w:r>
        <w:rPr>
          <w:b/>
          <w:i/>
          <w:sz w:val="24"/>
        </w:rPr>
        <w:tab/>
      </w:r>
      <w:r w:rsidR="00A57627" w:rsidRPr="00A72012">
        <w:rPr>
          <w:b/>
          <w:i/>
          <w:sz w:val="24"/>
        </w:rPr>
        <w:t>Content of the decision</w:t>
      </w:r>
      <w:bookmarkEnd w:id="36"/>
    </w:p>
    <w:p w14:paraId="47209AA1" w14:textId="66D7ADC6" w:rsidR="00932129" w:rsidRDefault="00932129" w:rsidP="00DF2A1F">
      <w:pPr>
        <w:spacing w:before="240" w:after="120"/>
      </w:pPr>
      <w:r w:rsidRPr="001E2701">
        <w:t xml:space="preserve">Following the decision to award a grant, the Beneficiary(ies) will be offered a contract based on the Contracting Authority’s Specific Grant Agreement (see </w:t>
      </w:r>
      <w:r w:rsidR="00F54CAD">
        <w:t>Annex III</w:t>
      </w:r>
      <w:r w:rsidR="00941A46">
        <w:t xml:space="preserve"> to </w:t>
      </w:r>
      <w:r w:rsidRPr="001E2701">
        <w:t>Annex G of these Guidelines). By signing the application form (Annex A</w:t>
      </w:r>
      <w:r w:rsidR="009905FF">
        <w:t>.1 and A.2</w:t>
      </w:r>
      <w:r w:rsidRPr="001E2701">
        <w:t xml:space="preserve"> of these Guidelines), the applicants agree, if awarded a grant, to accept the contractual conditions of the Specific Grant Agreement.</w:t>
      </w:r>
    </w:p>
    <w:p w14:paraId="48D8DADE" w14:textId="77777777" w:rsidR="00AA4FE0" w:rsidRPr="00807DAF" w:rsidRDefault="00FA58FB" w:rsidP="00DF2A1F">
      <w:pPr>
        <w:spacing w:after="120"/>
      </w:pPr>
      <w:r>
        <w:t>The lead</w:t>
      </w:r>
      <w:r w:rsidRPr="00807DAF">
        <w:t xml:space="preserve"> applicants will be informed in writing of the Contracting Authority’s decision concerning their application and, if rejected, the reasons for the negative decision. </w:t>
      </w:r>
      <w:r w:rsidRPr="000972BD">
        <w:t>This letter will</w:t>
      </w:r>
      <w:r>
        <w:t xml:space="preserve"> be sent by e-mail and will</w:t>
      </w:r>
      <w:r w:rsidRPr="000972BD">
        <w:t xml:space="preserve"> appear online automatically in the PROSPECT profile of the </w:t>
      </w:r>
      <w:r>
        <w:t>user who submitted the application</w:t>
      </w:r>
      <w:r w:rsidRPr="000972BD">
        <w:t xml:space="preserve">. </w:t>
      </w:r>
      <w:r>
        <w:t>Lead a</w:t>
      </w:r>
      <w:r w:rsidRPr="000972BD">
        <w:t xml:space="preserve">pplicants who, in exceptional cases (see </w:t>
      </w:r>
      <w:r>
        <w:t>s</w:t>
      </w:r>
      <w:r w:rsidRPr="000972BD">
        <w:t xml:space="preserve">ection 2.2), had to submit their application by post or hand-delivery will be informed </w:t>
      </w:r>
      <w:r>
        <w:t>by e-mail or by post if they did not provide any e-mail address</w:t>
      </w:r>
      <w:r w:rsidRPr="000972BD">
        <w:t>.</w:t>
      </w:r>
      <w:r>
        <w:t xml:space="preserve"> Therefore, please check regularly your PROSPECT profile, taking into account the indicative timetable below.</w:t>
      </w:r>
      <w:r w:rsidR="0007408E" w:rsidRPr="00807DAF">
        <w:t xml:space="preserve"> </w:t>
      </w:r>
    </w:p>
    <w:p w14:paraId="42516252" w14:textId="1943E8DC" w:rsidR="000D5F55" w:rsidRDefault="008A7A99" w:rsidP="00DF2A1F">
      <w:pPr>
        <w:spacing w:after="120"/>
      </w:pPr>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A33874">
        <w:t>S</w:t>
      </w:r>
      <w:r w:rsidR="00896ECA" w:rsidRPr="00807DAF">
        <w:t>ection</w:t>
      </w:r>
      <w:r w:rsidR="00260548" w:rsidRPr="00807DAF">
        <w:t xml:space="preserve"> 2.4.1</w:t>
      </w:r>
      <w:r w:rsidR="00A63ACF" w:rsidRPr="00807DAF">
        <w:t>5</w:t>
      </w:r>
      <w:r w:rsidR="00260548" w:rsidRPr="00807DAF">
        <w:t xml:space="preserve"> of the </w:t>
      </w:r>
      <w:r w:rsidR="009D7AC9">
        <w:t>p</w:t>
      </w:r>
      <w:r w:rsidR="00260548" w:rsidRPr="00807DAF">
        <w:t xml:space="preserve">ractical </w:t>
      </w:r>
      <w:r w:rsidR="009D7AC9">
        <w:t>g</w:t>
      </w:r>
      <w:r w:rsidR="00260548" w:rsidRPr="00807DAF">
        <w:t xml:space="preserve">uide. </w:t>
      </w:r>
    </w:p>
    <w:p w14:paraId="5D48F1E6" w14:textId="77777777" w:rsidR="009905FF" w:rsidRDefault="009905FF" w:rsidP="00DF2A1F">
      <w:pPr>
        <w:spacing w:after="120"/>
      </w:pPr>
    </w:p>
    <w:p w14:paraId="73D279FE" w14:textId="25D56325" w:rsidR="0097715A" w:rsidRPr="00A72012" w:rsidRDefault="00A72012" w:rsidP="00A72012">
      <w:pPr>
        <w:pBdr>
          <w:top w:val="single" w:sz="4" w:space="1" w:color="auto"/>
          <w:left w:val="single" w:sz="4" w:space="4" w:color="auto"/>
          <w:bottom w:val="single" w:sz="4" w:space="1" w:color="auto"/>
          <w:right w:val="single" w:sz="4" w:space="4" w:color="auto"/>
        </w:pBdr>
        <w:spacing w:after="120"/>
        <w:rPr>
          <w:b/>
          <w:i/>
          <w:sz w:val="24"/>
        </w:rPr>
      </w:pPr>
      <w:bookmarkStart w:id="37" w:name="_Toc521686528"/>
      <w:r>
        <w:rPr>
          <w:b/>
          <w:i/>
          <w:sz w:val="24"/>
        </w:rPr>
        <w:t>2.4.2</w:t>
      </w:r>
      <w:r>
        <w:rPr>
          <w:b/>
          <w:i/>
          <w:sz w:val="24"/>
        </w:rPr>
        <w:tab/>
      </w:r>
      <w:r w:rsidR="0097715A" w:rsidRPr="00A72012">
        <w:rPr>
          <w:b/>
          <w:i/>
          <w:sz w:val="24"/>
        </w:rPr>
        <w:t>Indicative timetable</w:t>
      </w:r>
      <w:bookmarkEnd w:id="37"/>
      <w:r w:rsidR="0097715A" w:rsidRPr="00A72012">
        <w:rPr>
          <w:b/>
          <w:i/>
          <w:sz w:val="24"/>
        </w:rPr>
        <w:t xml:space="preserve"> </w:t>
      </w:r>
    </w:p>
    <w:p w14:paraId="6C9F064C" w14:textId="77777777" w:rsidR="000E38CD" w:rsidRPr="003E0E1F" w:rsidRDefault="000E38CD" w:rsidP="00DF2A1F">
      <w:pPr>
        <w:spacing w:after="120"/>
        <w:rPr>
          <w:sz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636428A7" w14:textId="77777777" w:rsidTr="008503BC">
        <w:tc>
          <w:tcPr>
            <w:tcW w:w="4678" w:type="dxa"/>
          </w:tcPr>
          <w:p w14:paraId="2BC189B9" w14:textId="77777777" w:rsidR="0013435B" w:rsidRPr="00807DAF" w:rsidRDefault="0013435B" w:rsidP="00F15864">
            <w:pPr>
              <w:spacing w:before="120"/>
              <w:rPr>
                <w:szCs w:val="22"/>
              </w:rPr>
            </w:pPr>
          </w:p>
        </w:tc>
        <w:tc>
          <w:tcPr>
            <w:tcW w:w="2552" w:type="dxa"/>
            <w:shd w:val="pct10" w:color="auto" w:fill="FFFFFF"/>
          </w:tcPr>
          <w:p w14:paraId="3ACD3847" w14:textId="77777777" w:rsidR="0013435B" w:rsidRPr="00807DAF" w:rsidRDefault="0013435B" w:rsidP="00F15864">
            <w:pPr>
              <w:spacing w:before="120"/>
              <w:jc w:val="center"/>
              <w:rPr>
                <w:b/>
                <w:szCs w:val="22"/>
              </w:rPr>
            </w:pPr>
            <w:r w:rsidRPr="00807DAF">
              <w:rPr>
                <w:b/>
                <w:szCs w:val="22"/>
              </w:rPr>
              <w:t>DATE</w:t>
            </w:r>
          </w:p>
        </w:tc>
        <w:tc>
          <w:tcPr>
            <w:tcW w:w="2551" w:type="dxa"/>
            <w:shd w:val="pct10" w:color="auto" w:fill="FFFFFF"/>
          </w:tcPr>
          <w:p w14:paraId="6DF4CCDD" w14:textId="77777777" w:rsidR="0013435B" w:rsidRPr="00807DAF" w:rsidRDefault="0013435B" w:rsidP="00F15864">
            <w:pPr>
              <w:spacing w:before="120"/>
              <w:jc w:val="center"/>
              <w:rPr>
                <w:b/>
                <w:szCs w:val="22"/>
              </w:rPr>
            </w:pPr>
            <w:r w:rsidRPr="00807DAF">
              <w:rPr>
                <w:b/>
                <w:szCs w:val="22"/>
              </w:rPr>
              <w:t>TIME</w:t>
            </w:r>
          </w:p>
        </w:tc>
      </w:tr>
      <w:tr w:rsidR="0013435B" w:rsidRPr="00807DAF" w14:paraId="38947035" w14:textId="77777777" w:rsidTr="008503BC">
        <w:tc>
          <w:tcPr>
            <w:tcW w:w="4678" w:type="dxa"/>
            <w:shd w:val="pct10" w:color="auto" w:fill="FFFFFF"/>
          </w:tcPr>
          <w:p w14:paraId="14787DF1" w14:textId="7D9078E8" w:rsidR="0013435B" w:rsidRPr="00807DAF" w:rsidRDefault="00273299" w:rsidP="003E0E1F">
            <w:pPr>
              <w:spacing w:before="120"/>
              <w:ind w:left="318" w:hanging="318"/>
              <w:jc w:val="left"/>
              <w:rPr>
                <w:b/>
                <w:szCs w:val="22"/>
              </w:rPr>
            </w:pPr>
            <w:r>
              <w:rPr>
                <w:b/>
                <w:szCs w:val="22"/>
              </w:rPr>
              <w:t>1.</w:t>
            </w:r>
            <w:r w:rsidR="001C4D3A">
              <w:rPr>
                <w:b/>
                <w:szCs w:val="22"/>
              </w:rPr>
              <w:tab/>
            </w:r>
            <w:r w:rsidR="003E0E1F">
              <w:rPr>
                <w:b/>
                <w:szCs w:val="22"/>
              </w:rPr>
              <w:t>Information session in webinar format</w:t>
            </w:r>
          </w:p>
        </w:tc>
        <w:tc>
          <w:tcPr>
            <w:tcW w:w="2552" w:type="dxa"/>
          </w:tcPr>
          <w:p w14:paraId="6D842FE9" w14:textId="3C004682" w:rsidR="0013435B" w:rsidRPr="00807DAF" w:rsidRDefault="00060BD6" w:rsidP="007A0F56">
            <w:pPr>
              <w:spacing w:before="120"/>
              <w:jc w:val="center"/>
              <w:rPr>
                <w:szCs w:val="22"/>
              </w:rPr>
            </w:pPr>
            <w:r>
              <w:rPr>
                <w:szCs w:val="22"/>
              </w:rPr>
              <w:t>27 June 2019</w:t>
            </w:r>
          </w:p>
        </w:tc>
        <w:tc>
          <w:tcPr>
            <w:tcW w:w="2551" w:type="dxa"/>
          </w:tcPr>
          <w:p w14:paraId="032EE1AE" w14:textId="54C425CA" w:rsidR="0013435B" w:rsidRPr="00807DAF" w:rsidRDefault="00060BD6" w:rsidP="007A0F56">
            <w:pPr>
              <w:spacing w:before="120"/>
              <w:jc w:val="center"/>
              <w:rPr>
                <w:szCs w:val="22"/>
              </w:rPr>
            </w:pPr>
            <w:r>
              <w:rPr>
                <w:szCs w:val="22"/>
              </w:rPr>
              <w:t>11:00</w:t>
            </w:r>
          </w:p>
        </w:tc>
      </w:tr>
      <w:tr w:rsidR="0013435B" w:rsidRPr="00807DAF" w14:paraId="63A5E1E1" w14:textId="77777777" w:rsidTr="00984331">
        <w:tc>
          <w:tcPr>
            <w:tcW w:w="4678" w:type="dxa"/>
            <w:shd w:val="pct10" w:color="auto" w:fill="FFFFFF"/>
          </w:tcPr>
          <w:p w14:paraId="31A16A3D" w14:textId="77777777"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18756D7F" w14:textId="0553E533" w:rsidR="0013435B" w:rsidRPr="00807DAF" w:rsidRDefault="00293DC7" w:rsidP="005655A9">
            <w:pPr>
              <w:spacing w:before="120"/>
              <w:jc w:val="center"/>
              <w:rPr>
                <w:szCs w:val="22"/>
              </w:rPr>
            </w:pPr>
            <w:r>
              <w:rPr>
                <w:szCs w:val="22"/>
              </w:rPr>
              <w:t>1</w:t>
            </w:r>
            <w:r w:rsidR="005655A9">
              <w:rPr>
                <w:szCs w:val="22"/>
              </w:rPr>
              <w:t>5</w:t>
            </w:r>
            <w:r w:rsidR="00902E6A">
              <w:rPr>
                <w:szCs w:val="22"/>
              </w:rPr>
              <w:t xml:space="preserve"> August</w:t>
            </w:r>
            <w:r w:rsidR="003E0E1F">
              <w:rPr>
                <w:szCs w:val="22"/>
              </w:rPr>
              <w:t xml:space="preserve"> 2019</w:t>
            </w:r>
          </w:p>
        </w:tc>
        <w:tc>
          <w:tcPr>
            <w:tcW w:w="2551" w:type="dxa"/>
          </w:tcPr>
          <w:p w14:paraId="6BF6519D" w14:textId="41CB9EC7" w:rsidR="0013435B" w:rsidRPr="00807DAF" w:rsidRDefault="003E0E1F" w:rsidP="00F15864">
            <w:pPr>
              <w:spacing w:before="120"/>
              <w:jc w:val="center"/>
              <w:rPr>
                <w:szCs w:val="22"/>
              </w:rPr>
            </w:pPr>
            <w:r>
              <w:rPr>
                <w:szCs w:val="22"/>
              </w:rPr>
              <w:t>12:00</w:t>
            </w:r>
          </w:p>
        </w:tc>
      </w:tr>
      <w:tr w:rsidR="0013435B" w:rsidRPr="00807DAF" w14:paraId="4CE58251" w14:textId="77777777" w:rsidTr="00984331">
        <w:tc>
          <w:tcPr>
            <w:tcW w:w="4678" w:type="dxa"/>
            <w:shd w:val="pct10" w:color="auto" w:fill="FFFFFF"/>
          </w:tcPr>
          <w:p w14:paraId="6DD759AA" w14:textId="77777777"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tcPr>
          <w:p w14:paraId="7997C24B" w14:textId="0BF379C0" w:rsidR="0013435B" w:rsidRPr="00807DAF" w:rsidRDefault="00293DC7" w:rsidP="005655A9">
            <w:pPr>
              <w:spacing w:before="120"/>
              <w:jc w:val="center"/>
              <w:rPr>
                <w:szCs w:val="22"/>
              </w:rPr>
            </w:pPr>
            <w:r>
              <w:rPr>
                <w:szCs w:val="22"/>
              </w:rPr>
              <w:t>2</w:t>
            </w:r>
            <w:r w:rsidR="005655A9">
              <w:rPr>
                <w:szCs w:val="22"/>
              </w:rPr>
              <w:t>5</w:t>
            </w:r>
            <w:r w:rsidR="003E0E1F">
              <w:rPr>
                <w:szCs w:val="22"/>
              </w:rPr>
              <w:t xml:space="preserve"> August 2019</w:t>
            </w:r>
          </w:p>
        </w:tc>
        <w:tc>
          <w:tcPr>
            <w:tcW w:w="2551" w:type="dxa"/>
          </w:tcPr>
          <w:p w14:paraId="4E05BB0B" w14:textId="7777C050" w:rsidR="0013435B" w:rsidRPr="00807DAF" w:rsidRDefault="003E0E1F" w:rsidP="00F15864">
            <w:pPr>
              <w:spacing w:before="120"/>
              <w:jc w:val="center"/>
              <w:rPr>
                <w:szCs w:val="22"/>
              </w:rPr>
            </w:pPr>
            <w:r>
              <w:rPr>
                <w:szCs w:val="22"/>
              </w:rPr>
              <w:t>12:00</w:t>
            </w:r>
          </w:p>
        </w:tc>
      </w:tr>
      <w:tr w:rsidR="0013435B" w:rsidRPr="00807DAF" w14:paraId="4856A159" w14:textId="77777777" w:rsidTr="00984331">
        <w:tc>
          <w:tcPr>
            <w:tcW w:w="4678" w:type="dxa"/>
            <w:shd w:val="pct10" w:color="auto" w:fill="FFFFFF"/>
          </w:tcPr>
          <w:p w14:paraId="1BC537CB" w14:textId="77777777" w:rsidR="0013435B" w:rsidRPr="00807DAF" w:rsidRDefault="001C4D3A" w:rsidP="009A65A3">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9A65A3">
              <w:rPr>
                <w:b/>
                <w:szCs w:val="22"/>
              </w:rPr>
              <w:t xml:space="preserve">Framework Partnership and Specific Grant </w:t>
            </w:r>
            <w:r w:rsidR="0013435B" w:rsidRPr="00807DAF">
              <w:rPr>
                <w:b/>
                <w:szCs w:val="22"/>
              </w:rPr>
              <w:t xml:space="preserve"> </w:t>
            </w:r>
            <w:r w:rsidR="00F65B55" w:rsidRPr="003E0E1F">
              <w:rPr>
                <w:b/>
                <w:szCs w:val="22"/>
              </w:rPr>
              <w:t>a</w:t>
            </w:r>
            <w:r w:rsidR="00622381" w:rsidRPr="003E0E1F">
              <w:rPr>
                <w:b/>
                <w:szCs w:val="22"/>
              </w:rPr>
              <w:t>pplication</w:t>
            </w:r>
            <w:r w:rsidR="00F65B55" w:rsidRPr="003E0E1F">
              <w:rPr>
                <w:b/>
                <w:szCs w:val="22"/>
              </w:rPr>
              <w:t>s</w:t>
            </w:r>
          </w:p>
        </w:tc>
        <w:tc>
          <w:tcPr>
            <w:tcW w:w="2552" w:type="dxa"/>
          </w:tcPr>
          <w:p w14:paraId="77FA1C77" w14:textId="20571D20" w:rsidR="0013435B" w:rsidRPr="00807DAF" w:rsidRDefault="00293DC7" w:rsidP="005655A9">
            <w:pPr>
              <w:spacing w:before="120"/>
              <w:jc w:val="center"/>
              <w:rPr>
                <w:szCs w:val="22"/>
              </w:rPr>
            </w:pPr>
            <w:r>
              <w:rPr>
                <w:szCs w:val="22"/>
              </w:rPr>
              <w:t>0</w:t>
            </w:r>
            <w:r w:rsidR="005655A9">
              <w:rPr>
                <w:szCs w:val="22"/>
              </w:rPr>
              <w:t>5</w:t>
            </w:r>
            <w:r>
              <w:rPr>
                <w:szCs w:val="22"/>
              </w:rPr>
              <w:t xml:space="preserve"> September</w:t>
            </w:r>
            <w:r w:rsidR="003E0E1F">
              <w:rPr>
                <w:szCs w:val="22"/>
              </w:rPr>
              <w:t xml:space="preserve"> 2019</w:t>
            </w:r>
          </w:p>
        </w:tc>
        <w:tc>
          <w:tcPr>
            <w:tcW w:w="2551" w:type="dxa"/>
          </w:tcPr>
          <w:p w14:paraId="51230A80" w14:textId="42E0A703" w:rsidR="0013435B" w:rsidRPr="00807DAF" w:rsidRDefault="003E0E1F" w:rsidP="00F15864">
            <w:pPr>
              <w:spacing w:before="120"/>
              <w:jc w:val="center"/>
              <w:rPr>
                <w:szCs w:val="22"/>
              </w:rPr>
            </w:pPr>
            <w:r>
              <w:rPr>
                <w:szCs w:val="22"/>
              </w:rPr>
              <w:t>12:00</w:t>
            </w:r>
          </w:p>
        </w:tc>
      </w:tr>
      <w:tr w:rsidR="00622381" w:rsidRPr="00807DAF" w14:paraId="10996C73" w14:textId="77777777" w:rsidTr="00984331">
        <w:tc>
          <w:tcPr>
            <w:tcW w:w="4678" w:type="dxa"/>
            <w:shd w:val="pct10" w:color="auto" w:fill="FFFFFF"/>
          </w:tcPr>
          <w:p w14:paraId="3E78ACCC" w14:textId="2F7071EF" w:rsidR="00622381" w:rsidRPr="00807DAF" w:rsidRDefault="001C4D3A" w:rsidP="00DF2A1F">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9A65A3">
              <w:rPr>
                <w:b/>
                <w:szCs w:val="22"/>
              </w:rPr>
              <w:t xml:space="preserve">Framework Partnership application </w:t>
            </w:r>
            <w:r w:rsidR="00622381" w:rsidRPr="00807DAF">
              <w:rPr>
                <w:b/>
                <w:szCs w:val="22"/>
              </w:rPr>
              <w:t>evaluation</w:t>
            </w:r>
            <w:r w:rsidR="00E708CB" w:rsidRPr="00807DAF">
              <w:rPr>
                <w:b/>
                <w:szCs w:val="22"/>
              </w:rPr>
              <w:t xml:space="preserve"> (</w:t>
            </w:r>
            <w:r w:rsidR="009B7BB7" w:rsidRPr="00807DAF">
              <w:rPr>
                <w:b/>
                <w:szCs w:val="22"/>
              </w:rPr>
              <w:t>S</w:t>
            </w:r>
            <w:r w:rsidR="00E708CB" w:rsidRPr="00807DAF">
              <w:rPr>
                <w:b/>
                <w:szCs w:val="22"/>
              </w:rPr>
              <w:t>tep</w:t>
            </w:r>
            <w:r w:rsidR="00902E6A">
              <w:rPr>
                <w:b/>
                <w:szCs w:val="22"/>
              </w:rPr>
              <w:t>s</w:t>
            </w:r>
            <w:r w:rsidR="00E708CB" w:rsidRPr="00807DAF">
              <w:rPr>
                <w:b/>
                <w:szCs w:val="22"/>
              </w:rPr>
              <w:t xml:space="preserve"> </w:t>
            </w:r>
            <w:r w:rsidR="003743F9" w:rsidRPr="00807DAF">
              <w:rPr>
                <w:b/>
                <w:szCs w:val="22"/>
              </w:rPr>
              <w:t>1</w:t>
            </w:r>
            <w:r w:rsidR="00902E6A">
              <w:rPr>
                <w:b/>
                <w:szCs w:val="22"/>
              </w:rPr>
              <w:t>-4</w:t>
            </w:r>
            <w:r w:rsidR="00E708CB" w:rsidRPr="00807DAF">
              <w:rPr>
                <w:b/>
                <w:szCs w:val="22"/>
              </w:rPr>
              <w:t>)</w:t>
            </w:r>
          </w:p>
        </w:tc>
        <w:tc>
          <w:tcPr>
            <w:tcW w:w="2552" w:type="dxa"/>
          </w:tcPr>
          <w:p w14:paraId="3689E34E" w14:textId="47F9473D" w:rsidR="00622381" w:rsidRPr="00807DAF" w:rsidRDefault="00FA2373" w:rsidP="00F15864">
            <w:pPr>
              <w:spacing w:before="120"/>
              <w:jc w:val="center"/>
              <w:rPr>
                <w:szCs w:val="22"/>
              </w:rPr>
            </w:pPr>
            <w:r>
              <w:rPr>
                <w:szCs w:val="22"/>
              </w:rPr>
              <w:t>Mid September 2019</w:t>
            </w:r>
          </w:p>
        </w:tc>
        <w:tc>
          <w:tcPr>
            <w:tcW w:w="2551" w:type="dxa"/>
          </w:tcPr>
          <w:p w14:paraId="62E1EEF7" w14:textId="65DB8939" w:rsidR="00622381" w:rsidRPr="00807DAF" w:rsidRDefault="00DF2A1F" w:rsidP="00F15864">
            <w:pPr>
              <w:spacing w:before="120"/>
              <w:jc w:val="center"/>
              <w:rPr>
                <w:szCs w:val="22"/>
              </w:rPr>
            </w:pPr>
            <w:r>
              <w:rPr>
                <w:szCs w:val="22"/>
              </w:rPr>
              <w:t>-</w:t>
            </w:r>
          </w:p>
        </w:tc>
      </w:tr>
      <w:tr w:rsidR="009A65A3" w:rsidRPr="00807DAF" w14:paraId="61F89566" w14:textId="77777777" w:rsidTr="00984331">
        <w:tc>
          <w:tcPr>
            <w:tcW w:w="4678" w:type="dxa"/>
            <w:shd w:val="pct10" w:color="auto" w:fill="FFFFFF"/>
          </w:tcPr>
          <w:p w14:paraId="68E22EC6" w14:textId="10D4ADD1" w:rsidR="009A65A3" w:rsidRPr="00FA2373" w:rsidRDefault="009A65A3" w:rsidP="009A65A3">
            <w:pPr>
              <w:spacing w:before="120"/>
              <w:ind w:left="318" w:hanging="284"/>
              <w:jc w:val="left"/>
              <w:rPr>
                <w:b/>
                <w:szCs w:val="22"/>
              </w:rPr>
            </w:pPr>
            <w:r w:rsidRPr="00FA2373">
              <w:rPr>
                <w:b/>
                <w:szCs w:val="22"/>
              </w:rPr>
              <w:t>6.</w:t>
            </w:r>
            <w:r w:rsidRPr="00FA2373">
              <w:rPr>
                <w:b/>
                <w:szCs w:val="22"/>
              </w:rPr>
              <w:tab/>
              <w:t xml:space="preserve">Signature of </w:t>
            </w:r>
            <w:r w:rsidR="0017294D" w:rsidRPr="00FA2373">
              <w:rPr>
                <w:b/>
                <w:szCs w:val="22"/>
              </w:rPr>
              <w:t xml:space="preserve">Financial Framework Partnership </w:t>
            </w:r>
            <w:r w:rsidRPr="00FA2373">
              <w:rPr>
                <w:b/>
                <w:szCs w:val="22"/>
              </w:rPr>
              <w:t>Agreements</w:t>
            </w:r>
            <w:r w:rsidR="00902E6A">
              <w:rPr>
                <w:b/>
                <w:szCs w:val="22"/>
              </w:rPr>
              <w:t xml:space="preserve"> (Step 5)</w:t>
            </w:r>
          </w:p>
        </w:tc>
        <w:tc>
          <w:tcPr>
            <w:tcW w:w="2552" w:type="dxa"/>
          </w:tcPr>
          <w:p w14:paraId="48294835" w14:textId="222601BA" w:rsidR="009A65A3" w:rsidRPr="00FA2373" w:rsidRDefault="00FA2373" w:rsidP="00F15864">
            <w:pPr>
              <w:spacing w:before="120"/>
              <w:jc w:val="center"/>
              <w:rPr>
                <w:szCs w:val="22"/>
              </w:rPr>
            </w:pPr>
            <w:r w:rsidRPr="00FA2373">
              <w:rPr>
                <w:szCs w:val="22"/>
              </w:rPr>
              <w:t>End September 2019</w:t>
            </w:r>
          </w:p>
        </w:tc>
        <w:tc>
          <w:tcPr>
            <w:tcW w:w="2551" w:type="dxa"/>
          </w:tcPr>
          <w:p w14:paraId="72C3F0C4" w14:textId="423176DA" w:rsidR="009A65A3" w:rsidRPr="00807DAF" w:rsidRDefault="00DF2A1F" w:rsidP="00F15864">
            <w:pPr>
              <w:spacing w:before="120"/>
              <w:jc w:val="center"/>
              <w:rPr>
                <w:szCs w:val="22"/>
              </w:rPr>
            </w:pPr>
            <w:r>
              <w:rPr>
                <w:szCs w:val="22"/>
              </w:rPr>
              <w:t>-</w:t>
            </w:r>
          </w:p>
        </w:tc>
      </w:tr>
      <w:tr w:rsidR="009A65A3" w:rsidRPr="00807DAF" w14:paraId="1483D854" w14:textId="77777777" w:rsidTr="00984331">
        <w:tc>
          <w:tcPr>
            <w:tcW w:w="4678" w:type="dxa"/>
            <w:shd w:val="pct10" w:color="auto" w:fill="FFFFFF"/>
          </w:tcPr>
          <w:p w14:paraId="1888502F" w14:textId="516DA994" w:rsidR="009A65A3" w:rsidRPr="00807DAF" w:rsidRDefault="009A65A3" w:rsidP="00902E6A">
            <w:pPr>
              <w:spacing w:before="120"/>
              <w:ind w:left="318" w:hanging="284"/>
              <w:jc w:val="left"/>
              <w:rPr>
                <w:b/>
                <w:szCs w:val="22"/>
              </w:rPr>
            </w:pPr>
            <w:r>
              <w:rPr>
                <w:b/>
                <w:szCs w:val="22"/>
              </w:rPr>
              <w:lastRenderedPageBreak/>
              <w:t>7.</w:t>
            </w:r>
            <w:r>
              <w:rPr>
                <w:b/>
                <w:szCs w:val="22"/>
              </w:rPr>
              <w:tab/>
            </w:r>
            <w:r w:rsidRPr="00807DAF">
              <w:rPr>
                <w:b/>
                <w:szCs w:val="22"/>
              </w:rPr>
              <w:t xml:space="preserve">Information to </w:t>
            </w:r>
            <w:r>
              <w:rPr>
                <w:b/>
                <w:szCs w:val="22"/>
              </w:rPr>
              <w:t>lead a</w:t>
            </w:r>
            <w:r w:rsidRPr="00807DAF">
              <w:rPr>
                <w:b/>
                <w:szCs w:val="22"/>
              </w:rPr>
              <w:t xml:space="preserve">pplicants on the evaluation of the </w:t>
            </w:r>
            <w:r>
              <w:rPr>
                <w:b/>
                <w:szCs w:val="22"/>
              </w:rPr>
              <w:t>Specific Grant</w:t>
            </w:r>
            <w:r w:rsidRPr="00807DAF">
              <w:rPr>
                <w:b/>
                <w:szCs w:val="22"/>
              </w:rPr>
              <w:t xml:space="preserve"> </w:t>
            </w:r>
            <w:r>
              <w:rPr>
                <w:b/>
                <w:szCs w:val="22"/>
              </w:rPr>
              <w:t>a</w:t>
            </w:r>
            <w:r w:rsidRPr="00807DAF">
              <w:rPr>
                <w:b/>
                <w:szCs w:val="22"/>
              </w:rPr>
              <w:t>pplication</w:t>
            </w:r>
            <w:r>
              <w:rPr>
                <w:b/>
                <w:szCs w:val="22"/>
              </w:rPr>
              <w:t>s</w:t>
            </w:r>
            <w:r w:rsidRPr="00807DAF">
              <w:rPr>
                <w:b/>
                <w:szCs w:val="22"/>
              </w:rPr>
              <w:t xml:space="preserve"> (Step </w:t>
            </w:r>
            <w:r w:rsidR="00902E6A">
              <w:rPr>
                <w:b/>
                <w:szCs w:val="22"/>
              </w:rPr>
              <w:t>6</w:t>
            </w:r>
            <w:r w:rsidRPr="00807DAF">
              <w:rPr>
                <w:b/>
                <w:szCs w:val="22"/>
              </w:rPr>
              <w:t>)</w:t>
            </w:r>
          </w:p>
        </w:tc>
        <w:tc>
          <w:tcPr>
            <w:tcW w:w="2552" w:type="dxa"/>
          </w:tcPr>
          <w:p w14:paraId="4078E4A7" w14:textId="6B9F33DC" w:rsidR="009A65A3" w:rsidRPr="00807DAF" w:rsidRDefault="00FA2373" w:rsidP="00F15864">
            <w:pPr>
              <w:spacing w:before="120"/>
              <w:jc w:val="center"/>
              <w:rPr>
                <w:szCs w:val="22"/>
              </w:rPr>
            </w:pPr>
            <w:r>
              <w:rPr>
                <w:szCs w:val="22"/>
              </w:rPr>
              <w:t>Early October 2019</w:t>
            </w:r>
          </w:p>
        </w:tc>
        <w:tc>
          <w:tcPr>
            <w:tcW w:w="2551" w:type="dxa"/>
          </w:tcPr>
          <w:p w14:paraId="78E8C2BD" w14:textId="725A18E0" w:rsidR="009A65A3" w:rsidRPr="00807DAF" w:rsidRDefault="00DF2A1F" w:rsidP="00F15864">
            <w:pPr>
              <w:spacing w:before="120"/>
              <w:jc w:val="center"/>
              <w:rPr>
                <w:szCs w:val="22"/>
              </w:rPr>
            </w:pPr>
            <w:r>
              <w:rPr>
                <w:szCs w:val="22"/>
              </w:rPr>
              <w:t>-</w:t>
            </w:r>
          </w:p>
        </w:tc>
      </w:tr>
      <w:tr w:rsidR="009A65A3" w:rsidRPr="00807DAF" w14:paraId="1F9C3195" w14:textId="77777777" w:rsidTr="00984331">
        <w:tc>
          <w:tcPr>
            <w:tcW w:w="4678" w:type="dxa"/>
            <w:shd w:val="pct10" w:color="auto" w:fill="FFFFFF"/>
          </w:tcPr>
          <w:p w14:paraId="210ED82C" w14:textId="784EDCA7" w:rsidR="009A65A3" w:rsidRPr="00807DAF" w:rsidRDefault="00DF2A1F" w:rsidP="00902E6A">
            <w:pPr>
              <w:spacing w:before="120"/>
              <w:ind w:left="318" w:hanging="284"/>
              <w:jc w:val="left"/>
              <w:rPr>
                <w:b/>
                <w:szCs w:val="22"/>
              </w:rPr>
            </w:pPr>
            <w:r>
              <w:rPr>
                <w:b/>
                <w:szCs w:val="22"/>
              </w:rPr>
              <w:t>8</w:t>
            </w:r>
            <w:r w:rsidR="009A65A3">
              <w:rPr>
                <w:b/>
                <w:szCs w:val="22"/>
              </w:rPr>
              <w:t>.</w:t>
            </w:r>
            <w:r w:rsidR="009A65A3">
              <w:rPr>
                <w:b/>
                <w:szCs w:val="22"/>
              </w:rPr>
              <w:tab/>
            </w:r>
            <w:r w:rsidR="009A65A3" w:rsidRPr="00807DAF">
              <w:rPr>
                <w:b/>
                <w:szCs w:val="22"/>
              </w:rPr>
              <w:t xml:space="preserve">Notification of award  </w:t>
            </w:r>
          </w:p>
        </w:tc>
        <w:tc>
          <w:tcPr>
            <w:tcW w:w="2552" w:type="dxa"/>
          </w:tcPr>
          <w:p w14:paraId="5187D8AA" w14:textId="1123868A" w:rsidR="009A65A3" w:rsidRPr="00807DAF" w:rsidRDefault="00FA2373" w:rsidP="00F15864">
            <w:pPr>
              <w:spacing w:before="120"/>
              <w:jc w:val="center"/>
              <w:rPr>
                <w:szCs w:val="22"/>
              </w:rPr>
            </w:pPr>
            <w:r>
              <w:rPr>
                <w:szCs w:val="22"/>
              </w:rPr>
              <w:t>Mid October 2019</w:t>
            </w:r>
          </w:p>
        </w:tc>
        <w:tc>
          <w:tcPr>
            <w:tcW w:w="2551" w:type="dxa"/>
          </w:tcPr>
          <w:p w14:paraId="638FD2F0" w14:textId="3972EF9E" w:rsidR="009A65A3" w:rsidRPr="00807DAF" w:rsidRDefault="00DF2A1F" w:rsidP="00F15864">
            <w:pPr>
              <w:spacing w:before="120"/>
              <w:jc w:val="center"/>
              <w:rPr>
                <w:szCs w:val="22"/>
              </w:rPr>
            </w:pPr>
            <w:r>
              <w:rPr>
                <w:szCs w:val="22"/>
              </w:rPr>
              <w:t>-</w:t>
            </w:r>
          </w:p>
        </w:tc>
      </w:tr>
      <w:tr w:rsidR="009A65A3" w:rsidRPr="00807DAF" w14:paraId="15236A7C" w14:textId="77777777" w:rsidTr="00984331">
        <w:tc>
          <w:tcPr>
            <w:tcW w:w="4678" w:type="dxa"/>
            <w:shd w:val="pct10" w:color="auto" w:fill="FFFFFF"/>
          </w:tcPr>
          <w:p w14:paraId="4626E64A" w14:textId="37339164" w:rsidR="009A65A3" w:rsidRPr="00807DAF" w:rsidRDefault="00DF2A1F" w:rsidP="001C4D3A">
            <w:pPr>
              <w:spacing w:before="120"/>
              <w:ind w:left="318" w:hanging="284"/>
              <w:jc w:val="left"/>
              <w:rPr>
                <w:b/>
                <w:szCs w:val="22"/>
              </w:rPr>
            </w:pPr>
            <w:r>
              <w:rPr>
                <w:b/>
                <w:szCs w:val="22"/>
              </w:rPr>
              <w:t>9</w:t>
            </w:r>
            <w:r w:rsidR="009A65A3">
              <w:rPr>
                <w:b/>
                <w:szCs w:val="22"/>
              </w:rPr>
              <w:t>.</w:t>
            </w:r>
            <w:r w:rsidR="009A65A3">
              <w:rPr>
                <w:b/>
                <w:szCs w:val="22"/>
              </w:rPr>
              <w:tab/>
            </w:r>
            <w:r w:rsidR="00902E6A">
              <w:rPr>
                <w:b/>
                <w:szCs w:val="22"/>
              </w:rPr>
              <w:t xml:space="preserve">Specific Grant </w:t>
            </w:r>
            <w:r w:rsidR="009A65A3" w:rsidRPr="00807DAF">
              <w:rPr>
                <w:b/>
                <w:szCs w:val="22"/>
              </w:rPr>
              <w:t>Contract signature</w:t>
            </w:r>
          </w:p>
        </w:tc>
        <w:tc>
          <w:tcPr>
            <w:tcW w:w="2552" w:type="dxa"/>
          </w:tcPr>
          <w:p w14:paraId="5D5D7175" w14:textId="438841A0" w:rsidR="009A65A3" w:rsidRPr="00807DAF" w:rsidRDefault="00902E6A" w:rsidP="00F15864">
            <w:pPr>
              <w:spacing w:before="120"/>
              <w:jc w:val="center"/>
              <w:rPr>
                <w:szCs w:val="22"/>
              </w:rPr>
            </w:pPr>
            <w:r>
              <w:rPr>
                <w:szCs w:val="22"/>
              </w:rPr>
              <w:t>Early November</w:t>
            </w:r>
            <w:r w:rsidR="00FA2373">
              <w:rPr>
                <w:szCs w:val="22"/>
              </w:rPr>
              <w:t xml:space="preserve"> 2019</w:t>
            </w:r>
          </w:p>
        </w:tc>
        <w:tc>
          <w:tcPr>
            <w:tcW w:w="2551" w:type="dxa"/>
          </w:tcPr>
          <w:p w14:paraId="64D687C5" w14:textId="44187CFB" w:rsidR="009A65A3" w:rsidRPr="00807DAF" w:rsidRDefault="00DF2A1F" w:rsidP="00F15864">
            <w:pPr>
              <w:spacing w:before="120"/>
              <w:jc w:val="center"/>
              <w:rPr>
                <w:szCs w:val="22"/>
              </w:rPr>
            </w:pPr>
            <w:r>
              <w:rPr>
                <w:szCs w:val="22"/>
              </w:rPr>
              <w:t>-</w:t>
            </w:r>
          </w:p>
        </w:tc>
      </w:tr>
    </w:tbl>
    <w:p w14:paraId="0AB8C954" w14:textId="77777777"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14:paraId="6E104A6B" w14:textId="77777777" w:rsidR="0013435B" w:rsidRPr="00807DAF"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of DG International Cooperation and Development:</w:t>
      </w:r>
      <w:r w:rsidR="009B7BB7" w:rsidRPr="00807DAF">
        <w:tab/>
      </w:r>
      <w:r w:rsidRPr="00807DAF">
        <w:t xml:space="preserve"> </w:t>
      </w:r>
      <w:hyperlink r:id="rId21" w:history="1">
        <w:r w:rsidR="00D0109C" w:rsidRPr="00807DAF">
          <w:rPr>
            <w:rStyle w:val="Hyperlink"/>
            <w:szCs w:val="22"/>
          </w:rPr>
          <w:t>https://webgate.ec.europa.eu/europeaid/online-services/index.cfm?do=publi.welcome</w:t>
        </w:r>
      </w:hyperlink>
      <w:r w:rsidR="00FA4F1D">
        <w:t>.</w:t>
      </w:r>
    </w:p>
    <w:p w14:paraId="0203DFD7" w14:textId="6C75ABB6" w:rsidR="0007408E" w:rsidRPr="00A72012" w:rsidRDefault="00A72012" w:rsidP="00A72012">
      <w:pPr>
        <w:ind w:left="567" w:hanging="567"/>
        <w:rPr>
          <w:rFonts w:ascii="Times New Roman Bold" w:hAnsi="Times New Roman Bold"/>
          <w:b/>
          <w:smallCaps/>
          <w:sz w:val="24"/>
        </w:rPr>
      </w:pPr>
      <w:bookmarkStart w:id="38" w:name="_Toc40507655"/>
      <w:bookmarkStart w:id="39" w:name="_Toc519003424"/>
      <w:bookmarkStart w:id="40" w:name="_Toc521686529"/>
      <w:r>
        <w:rPr>
          <w:rFonts w:ascii="Times New Roman Bold" w:hAnsi="Times New Roman Bold"/>
          <w:b/>
          <w:smallCaps/>
          <w:sz w:val="24"/>
        </w:rPr>
        <w:t>2.5</w:t>
      </w:r>
      <w:r>
        <w:rPr>
          <w:rFonts w:ascii="Times New Roman Bold" w:hAnsi="Times New Roman Bold"/>
          <w:b/>
          <w:smallCaps/>
          <w:sz w:val="24"/>
        </w:rPr>
        <w:tab/>
      </w:r>
      <w:r w:rsidR="0007408E" w:rsidRPr="00A72012">
        <w:rPr>
          <w:rFonts w:ascii="Times New Roman Bold" w:hAnsi="Times New Roman Bold"/>
          <w:b/>
          <w:smallCaps/>
          <w:sz w:val="24"/>
        </w:rPr>
        <w:t xml:space="preserve">Conditions </w:t>
      </w:r>
      <w:r w:rsidR="009B7BB7" w:rsidRPr="00A72012">
        <w:rPr>
          <w:rFonts w:ascii="Times New Roman Bold" w:hAnsi="Times New Roman Bold"/>
          <w:b/>
          <w:smallCaps/>
          <w:sz w:val="24"/>
        </w:rPr>
        <w:t>for</w:t>
      </w:r>
      <w:r w:rsidR="0007408E" w:rsidRPr="00A72012">
        <w:rPr>
          <w:rFonts w:ascii="Times New Roman Bold" w:hAnsi="Times New Roman Bold"/>
          <w:b/>
          <w:smallCaps/>
          <w:sz w:val="24"/>
        </w:rPr>
        <w:t xml:space="preserve"> implementation </w:t>
      </w:r>
      <w:r w:rsidR="009B7BB7" w:rsidRPr="00A72012">
        <w:rPr>
          <w:rFonts w:ascii="Times New Roman Bold" w:hAnsi="Times New Roman Bold"/>
          <w:b/>
          <w:smallCaps/>
          <w:sz w:val="24"/>
        </w:rPr>
        <w:t>after</w:t>
      </w:r>
      <w:r w:rsidR="0007408E" w:rsidRPr="00A72012">
        <w:rPr>
          <w:rFonts w:ascii="Times New Roman Bold" w:hAnsi="Times New Roman Bold"/>
          <w:b/>
          <w:smallCaps/>
          <w:sz w:val="24"/>
        </w:rPr>
        <w:t xml:space="preserve"> the </w:t>
      </w:r>
      <w:r w:rsidR="00A33874" w:rsidRPr="00A72012">
        <w:rPr>
          <w:rFonts w:ascii="Times New Roman Bold" w:hAnsi="Times New Roman Bold"/>
          <w:b/>
          <w:smallCaps/>
          <w:sz w:val="24"/>
        </w:rPr>
        <w:t>c</w:t>
      </w:r>
      <w:r w:rsidR="0007408E" w:rsidRPr="00A72012">
        <w:rPr>
          <w:rFonts w:ascii="Times New Roman Bold" w:hAnsi="Times New Roman Bold"/>
          <w:b/>
          <w:smallCaps/>
          <w:sz w:val="24"/>
        </w:rPr>
        <w:t xml:space="preserve">ontracting </w:t>
      </w:r>
      <w:r w:rsidR="00A33874" w:rsidRPr="00A72012">
        <w:rPr>
          <w:rFonts w:ascii="Times New Roman Bold" w:hAnsi="Times New Roman Bold"/>
          <w:b/>
          <w:smallCaps/>
          <w:sz w:val="24"/>
        </w:rPr>
        <w:t>a</w:t>
      </w:r>
      <w:r w:rsidR="0007408E" w:rsidRPr="00A72012">
        <w:rPr>
          <w:rFonts w:ascii="Times New Roman Bold" w:hAnsi="Times New Roman Bold"/>
          <w:b/>
          <w:smallCaps/>
          <w:sz w:val="24"/>
        </w:rPr>
        <w:t>uthority</w:t>
      </w:r>
      <w:r w:rsidR="00A016F9" w:rsidRPr="00A72012">
        <w:rPr>
          <w:rFonts w:ascii="Times New Roman Bold" w:hAnsi="Times New Roman Bold"/>
          <w:b/>
          <w:smallCaps/>
          <w:sz w:val="24"/>
        </w:rPr>
        <w:t>’</w:t>
      </w:r>
      <w:r w:rsidR="0007408E" w:rsidRPr="00A72012">
        <w:rPr>
          <w:rFonts w:ascii="Times New Roman Bold" w:hAnsi="Times New Roman Bold"/>
          <w:b/>
          <w:smallCaps/>
          <w:sz w:val="24"/>
        </w:rPr>
        <w:t>s decision to award a grant</w:t>
      </w:r>
      <w:bookmarkEnd w:id="38"/>
      <w:bookmarkEnd w:id="39"/>
      <w:bookmarkEnd w:id="40"/>
    </w:p>
    <w:p w14:paraId="69AEDD0C" w14:textId="09D726F1" w:rsidR="00511FEE" w:rsidRPr="00807DAF" w:rsidRDefault="00511FEE" w:rsidP="002D4ACD">
      <w:pPr>
        <w:spacing w:after="120"/>
      </w:pPr>
      <w:r w:rsidRPr="00807DAF">
        <w:t xml:space="preserve">Following the decision to award a grant, the </w:t>
      </w:r>
      <w:r w:rsidR="00F65B55">
        <w:t>b</w:t>
      </w:r>
      <w:r w:rsidRPr="00807DAF">
        <w:t>eneficiary</w:t>
      </w:r>
      <w:r w:rsidR="00FA2479" w:rsidRPr="00807DAF">
        <w:t>(ies)</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9905FF">
        <w:t>.1 and A.2</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xml:space="preserve">. In this case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26609F">
        <w:t xml:space="preserve">n agreement </w:t>
      </w:r>
      <w:r w:rsidR="00530E9C">
        <w:t>.</w:t>
      </w:r>
    </w:p>
    <w:p w14:paraId="7462FA10" w14:textId="77777777" w:rsidR="0007408E" w:rsidRPr="00807DAF" w:rsidRDefault="00FD5A29" w:rsidP="00FD5A29">
      <w:pPr>
        <w:spacing w:before="240"/>
        <w:rPr>
          <w:u w:val="single"/>
        </w:rPr>
      </w:pPr>
      <w:r>
        <w:rPr>
          <w:u w:val="single"/>
        </w:rPr>
        <w:t xml:space="preserve">Implementation </w:t>
      </w:r>
      <w:r w:rsidR="006876BE">
        <w:rPr>
          <w:u w:val="single"/>
        </w:rPr>
        <w:t>contracts</w:t>
      </w:r>
    </w:p>
    <w:p w14:paraId="14202D74" w14:textId="77777777" w:rsidR="0007408E" w:rsidRDefault="0007408E" w:rsidP="00984331">
      <w:r w:rsidRPr="00807DAF">
        <w:t xml:space="preserve">Where implementation of the action requires the </w:t>
      </w:r>
      <w:r w:rsidR="00F65B55">
        <w:t>b</w:t>
      </w:r>
      <w:r w:rsidRPr="00807DAF">
        <w:t>eneficiar</w:t>
      </w:r>
      <w:r w:rsidR="00544E5D" w:rsidRPr="00807DAF">
        <w:t>y(ies)</w:t>
      </w:r>
      <w:r w:rsidRPr="00807DAF">
        <w:t xml:space="preserve"> </w:t>
      </w:r>
      <w:r w:rsidR="00544E5D" w:rsidRPr="00807DAF">
        <w:t>and its affiliated entity(ies)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317C7583" w14:textId="77777777"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grant </w:t>
      </w:r>
      <w:r w:rsidR="008C1586">
        <w:t xml:space="preserve">contract </w:t>
      </w:r>
      <w:r>
        <w:t xml:space="preserve">, such subcontracting being subject to additional restrictions (see the general terms and conditions in the model grant </w:t>
      </w:r>
      <w:r w:rsidR="0097226D">
        <w:t xml:space="preserve">contract </w:t>
      </w:r>
      <w:r>
        <w:t xml:space="preserve">).  </w:t>
      </w:r>
    </w:p>
    <w:p w14:paraId="0EB4E92D" w14:textId="77777777"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 xml:space="preserve">contract </w:t>
      </w:r>
      <w:r>
        <w:t xml:space="preserve">. </w:t>
      </w:r>
    </w:p>
    <w:p w14:paraId="4D621ADE" w14:textId="77777777" w:rsidR="00FD5A29" w:rsidRDefault="00FD5A29" w:rsidP="00FD5A29">
      <w:r>
        <w:t xml:space="preserve">Subcontracting: Subcontracting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 xml:space="preserve">contract </w:t>
      </w:r>
      <w:r>
        <w:t xml:space="preserve">). </w:t>
      </w:r>
    </w:p>
    <w:p w14:paraId="47ADA757" w14:textId="77777777" w:rsidR="00FD5A29" w:rsidRPr="00807DAF" w:rsidRDefault="00FD5A29" w:rsidP="00984331"/>
    <w:p w14:paraId="6BF995A3" w14:textId="77777777" w:rsidR="0007408E" w:rsidRPr="00807DAF" w:rsidRDefault="00267E4F" w:rsidP="00A72012">
      <w:pPr>
        <w:pStyle w:val="Guidelines1"/>
      </w:pPr>
      <w:bookmarkStart w:id="41" w:name="_Toc40507656"/>
      <w:r w:rsidRPr="00807DAF">
        <w:br w:type="page"/>
      </w:r>
      <w:bookmarkStart w:id="42" w:name="_Toc521686530"/>
      <w:r w:rsidR="0007408E" w:rsidRPr="00807DAF">
        <w:lastRenderedPageBreak/>
        <w:t>LIST OF annexes</w:t>
      </w:r>
      <w:bookmarkEnd w:id="41"/>
      <w:bookmarkEnd w:id="42"/>
    </w:p>
    <w:p w14:paraId="36654409" w14:textId="77777777" w:rsidR="00112E4F" w:rsidRPr="00807DAF" w:rsidRDefault="00112E4F" w:rsidP="00600738">
      <w:pPr>
        <w:rPr>
          <w:b/>
          <w:smallCaps/>
        </w:rPr>
      </w:pPr>
      <w:bookmarkStart w:id="43"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14:paraId="65EFE708" w14:textId="648B4B22" w:rsidR="0007408E" w:rsidRPr="00807DAF" w:rsidRDefault="0007408E" w:rsidP="001C4D3A">
      <w:pPr>
        <w:spacing w:after="80"/>
        <w:ind w:left="1134" w:hanging="1134"/>
      </w:pPr>
      <w:r w:rsidRPr="00807DAF">
        <w:t>Annex A:</w:t>
      </w:r>
      <w:r w:rsidR="00600738" w:rsidRPr="00807DAF">
        <w:tab/>
      </w:r>
      <w:r w:rsidR="009A65A3">
        <w:t xml:space="preserve">Framework Partnership and Specific </w:t>
      </w:r>
      <w:r w:rsidRPr="00807DAF">
        <w:t xml:space="preserve">Grant </w:t>
      </w:r>
      <w:r w:rsidR="00A33874">
        <w:t>a</w:t>
      </w:r>
      <w:r w:rsidRPr="00807DAF">
        <w:t xml:space="preserve">pplication </w:t>
      </w:r>
      <w:r w:rsidR="00A33874">
        <w:t>f</w:t>
      </w:r>
      <w:r w:rsidRPr="00807DAF">
        <w:t>orm (Word format)</w:t>
      </w:r>
      <w:bookmarkEnd w:id="43"/>
    </w:p>
    <w:p w14:paraId="3F7F0EF9" w14:textId="77777777" w:rsidR="008D553A" w:rsidRPr="00807DAF" w:rsidRDefault="00600738" w:rsidP="001C4D3A">
      <w:pPr>
        <w:spacing w:after="80"/>
        <w:ind w:left="1134" w:hanging="1134"/>
      </w:pPr>
      <w:bookmarkStart w:id="44" w:name="_Toc40507658"/>
      <w:r w:rsidRPr="00807DAF">
        <w:t>Annex B:</w:t>
      </w:r>
      <w:r w:rsidRPr="00807DAF">
        <w:tab/>
      </w:r>
      <w:r w:rsidR="0007408E" w:rsidRPr="00807DAF">
        <w:t>Budget (Excel format)</w:t>
      </w:r>
      <w:bookmarkEnd w:id="44"/>
    </w:p>
    <w:p w14:paraId="086E43F9" w14:textId="77777777" w:rsidR="0007408E" w:rsidRPr="00FA4F1D" w:rsidRDefault="0007408E" w:rsidP="001C4D3A">
      <w:pPr>
        <w:spacing w:after="80"/>
        <w:ind w:left="1134" w:hanging="1134"/>
      </w:pPr>
      <w:bookmarkStart w:id="45" w:name="_Toc40507659"/>
      <w:r w:rsidRPr="00FA4F1D">
        <w:t>Annex C:</w:t>
      </w:r>
      <w:r w:rsidR="00600738" w:rsidRPr="00FA4F1D">
        <w:tab/>
      </w:r>
      <w:r w:rsidRPr="00FA4F1D">
        <w:t xml:space="preserve">Logical </w:t>
      </w:r>
      <w:r w:rsidR="00A33874" w:rsidRPr="00FA4F1D">
        <w:t>f</w:t>
      </w:r>
      <w:r w:rsidRPr="00FA4F1D">
        <w:t>ramework (Excel format)</w:t>
      </w:r>
      <w:bookmarkEnd w:id="45"/>
    </w:p>
    <w:p w14:paraId="09324EF3" w14:textId="77777777" w:rsidR="0079640D" w:rsidRPr="00FA4F1D" w:rsidRDefault="0007408E" w:rsidP="001C4D3A">
      <w:pPr>
        <w:spacing w:after="80"/>
        <w:ind w:left="1134" w:hanging="1134"/>
      </w:pPr>
      <w:bookmarkStart w:id="46" w:name="_Toc40507660"/>
      <w:r w:rsidRPr="00FA4F1D">
        <w:t>Annex D:</w:t>
      </w:r>
      <w:bookmarkEnd w:id="46"/>
      <w:r w:rsidR="00600738" w:rsidRPr="00FA4F1D">
        <w:tab/>
      </w:r>
      <w:r w:rsidR="00DB227A" w:rsidRPr="00FA4F1D">
        <w:t xml:space="preserve">Legal </w:t>
      </w:r>
      <w:r w:rsidR="00A33874" w:rsidRPr="00FA4F1D">
        <w:t>e</w:t>
      </w:r>
      <w:r w:rsidR="00DB227A" w:rsidRPr="00FA4F1D">
        <w:t xml:space="preserve">ntity </w:t>
      </w:r>
      <w:r w:rsidR="00A33874" w:rsidRPr="00FA4F1D">
        <w:t>s</w:t>
      </w:r>
      <w:r w:rsidR="00FA2043" w:rsidRPr="00FA4F1D">
        <w:t>heet</w:t>
      </w:r>
      <w:bookmarkStart w:id="47" w:name="_Toc40507661"/>
    </w:p>
    <w:p w14:paraId="6A0B6930" w14:textId="77777777" w:rsidR="00872E67" w:rsidRPr="00FA4F1D" w:rsidRDefault="00872E67" w:rsidP="001C4D3A">
      <w:pPr>
        <w:spacing w:after="80"/>
        <w:ind w:left="1134" w:hanging="1134"/>
      </w:pPr>
      <w:r w:rsidRPr="00FA4F1D">
        <w:t>Annex E:</w:t>
      </w:r>
      <w:r w:rsidR="00600738" w:rsidRPr="00FA4F1D">
        <w:tab/>
      </w:r>
      <w:r w:rsidRPr="00FA4F1D">
        <w:t>Financial identification form</w:t>
      </w:r>
    </w:p>
    <w:p w14:paraId="52CF3705" w14:textId="77777777" w:rsidR="00C64EA0" w:rsidRPr="00807DAF" w:rsidRDefault="00C64EA0" w:rsidP="001C4D3A">
      <w:pPr>
        <w:spacing w:after="80"/>
        <w:ind w:left="1134" w:hanging="1134"/>
      </w:pPr>
      <w:bookmarkStart w:id="48" w:name="OLE_LINK1"/>
      <w:bookmarkStart w:id="49" w:name="OLE_LINK2"/>
      <w:r w:rsidRPr="00FA4F1D">
        <w:t xml:space="preserve">Annex F: </w:t>
      </w:r>
      <w:r w:rsidRPr="00FA4F1D">
        <w:tab/>
      </w:r>
      <w:r w:rsidR="00FA58FB" w:rsidRPr="00FA4F1D">
        <w:t>EuropeAid offline registration form</w:t>
      </w:r>
      <w:r w:rsidR="00103653" w:rsidRPr="00FA4F1D">
        <w:t xml:space="preserve"> </w:t>
      </w:r>
      <w:r w:rsidR="00FA58FB" w:rsidRPr="00FA4F1D">
        <w:rPr>
          <w:b/>
          <w:bCs/>
          <w:i/>
          <w:iCs/>
          <w:szCs w:val="22"/>
          <w:lang w:eastAsia="en-GB"/>
        </w:rPr>
        <w:t>(ONLY IF IMPOSSIBLE TO REGISTER IN PADOR)</w:t>
      </w:r>
      <w:bookmarkEnd w:id="48"/>
      <w:bookmarkEnd w:id="49"/>
    </w:p>
    <w:p w14:paraId="727E99D3" w14:textId="77777777" w:rsidR="00112E4F" w:rsidRPr="008A4EC5" w:rsidRDefault="00112E4F" w:rsidP="00600738">
      <w:pPr>
        <w:spacing w:before="240"/>
        <w:rPr>
          <w:b/>
          <w:smallCaps/>
        </w:rPr>
      </w:pPr>
      <w:r w:rsidRPr="008A4EC5">
        <w:rPr>
          <w:b/>
          <w:smallCaps/>
        </w:rPr>
        <w:t>DOCUMENTS FOR INFORMATION</w:t>
      </w:r>
      <w:r w:rsidR="0025435C">
        <w:rPr>
          <w:rStyle w:val="FootnoteReference"/>
          <w:b/>
          <w:smallCaps/>
          <w:lang w:val="fr-FR"/>
        </w:rPr>
        <w:footnoteReference w:id="21"/>
      </w:r>
    </w:p>
    <w:p w14:paraId="7DE019C7" w14:textId="7C62AA37" w:rsidR="00293A81" w:rsidRPr="008A4EC5" w:rsidRDefault="0007408E" w:rsidP="00293A81">
      <w:pPr>
        <w:spacing w:after="120"/>
        <w:ind w:left="1134" w:hanging="1134"/>
      </w:pPr>
      <w:r w:rsidRPr="008A4EC5">
        <w:t xml:space="preserve">Annex </w:t>
      </w:r>
      <w:r w:rsidR="00C067EC" w:rsidRPr="008A4EC5">
        <w:t>G</w:t>
      </w:r>
      <w:r w:rsidR="00600738" w:rsidRPr="008A4EC5">
        <w:t>:</w:t>
      </w:r>
      <w:r w:rsidR="00600738" w:rsidRPr="008A4EC5">
        <w:tab/>
      </w:r>
      <w:r w:rsidRPr="008A4EC5">
        <w:t xml:space="preserve">Standard </w:t>
      </w:r>
      <w:r w:rsidR="00E85F27">
        <w:t>financial framework partnership agreement</w:t>
      </w:r>
      <w:r w:rsidR="00E85F27" w:rsidRPr="008A4EC5">
        <w:t xml:space="preserve"> </w:t>
      </w:r>
    </w:p>
    <w:bookmarkEnd w:id="47"/>
    <w:p w14:paraId="1949D750" w14:textId="769E9FB6"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791081">
        <w:t>G</w:t>
      </w:r>
      <w:r w:rsidR="00791081" w:rsidRPr="00684AFF">
        <w:t>eneral conditions applicable to European Union framework partnership agreements for external actions</w:t>
      </w:r>
    </w:p>
    <w:p w14:paraId="74D3A02C" w14:textId="75C4D7FC" w:rsidR="00791081" w:rsidRPr="00807DAF" w:rsidRDefault="00791081" w:rsidP="00791081">
      <w:pPr>
        <w:tabs>
          <w:tab w:val="left" w:pos="567"/>
          <w:tab w:val="left" w:pos="1701"/>
        </w:tabs>
        <w:spacing w:after="0"/>
        <w:ind w:left="1701" w:hanging="1276"/>
      </w:pPr>
      <w:r>
        <w:t>-</w:t>
      </w:r>
      <w:r>
        <w:tab/>
        <w:t>Annex III</w:t>
      </w:r>
      <w:r>
        <w:tab/>
      </w:r>
      <w:r w:rsidRPr="00684AFF">
        <w:t>Model specific grant agreement</w:t>
      </w:r>
    </w:p>
    <w:p w14:paraId="40D5E0D1" w14:textId="3E61F0AB"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00791081">
        <w:t>C</w:t>
      </w:r>
      <w:r w:rsidRPr="00807DAF">
        <w:t xml:space="preserve">ontract award </w:t>
      </w:r>
      <w:r w:rsidR="00333E48">
        <w:t>rules</w:t>
      </w:r>
    </w:p>
    <w:p w14:paraId="681E9A13" w14:textId="4E5AAB29"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00791081">
        <w:t>S</w:t>
      </w:r>
      <w:r w:rsidRPr="00807DAF">
        <w:t>tandard request for payment</w:t>
      </w:r>
      <w:r w:rsidR="00791081">
        <w:t xml:space="preserve"> and financial identification form</w:t>
      </w:r>
    </w:p>
    <w:p w14:paraId="7909B72C" w14:textId="076511F9" w:rsidR="00946471" w:rsidRPr="00D15062" w:rsidRDefault="005677E7" w:rsidP="00BC0D86">
      <w:pPr>
        <w:tabs>
          <w:tab w:val="left" w:pos="567"/>
          <w:tab w:val="left" w:pos="1701"/>
        </w:tabs>
        <w:spacing w:after="0"/>
        <w:ind w:left="1701" w:hanging="1276"/>
      </w:pPr>
      <w:r w:rsidRPr="00D15062">
        <w:t>-</w:t>
      </w:r>
      <w:r w:rsidR="00946471" w:rsidRPr="00D15062">
        <w:tab/>
      </w:r>
      <w:r w:rsidR="009D141D" w:rsidRPr="00D15062">
        <w:t>A</w:t>
      </w:r>
      <w:r w:rsidRPr="00D15062">
        <w:t>nnex VI</w:t>
      </w:r>
      <w:r w:rsidR="004D7B57" w:rsidRPr="00D15062">
        <w:t>:</w:t>
      </w:r>
      <w:r w:rsidR="00946471" w:rsidRPr="00D15062">
        <w:tab/>
      </w:r>
      <w:r w:rsidR="00791081">
        <w:t>M</w:t>
      </w:r>
      <w:r w:rsidRPr="00D15062">
        <w:t>odel narrative and financial report</w:t>
      </w:r>
    </w:p>
    <w:p w14:paraId="04C4FEE3" w14:textId="53CDD76E" w:rsidR="00946471" w:rsidRPr="00D15062" w:rsidRDefault="00600738" w:rsidP="00BC0D86">
      <w:pPr>
        <w:tabs>
          <w:tab w:val="left" w:pos="567"/>
          <w:tab w:val="left" w:pos="1701"/>
        </w:tabs>
        <w:spacing w:after="0"/>
        <w:ind w:left="1701" w:hanging="1276"/>
      </w:pPr>
      <w:r w:rsidRPr="00D15062">
        <w:t>-A</w:t>
      </w:r>
      <w:r w:rsidR="005677E7" w:rsidRPr="00D15062">
        <w:t xml:space="preserve">nnex </w:t>
      </w:r>
      <w:r w:rsidRPr="00D15062">
        <w:t>VII</w:t>
      </w:r>
      <w:r w:rsidR="005677E7" w:rsidRPr="00D15062">
        <w:t>:</w:t>
      </w:r>
      <w:r w:rsidR="00946471" w:rsidRPr="00D15062">
        <w:tab/>
      </w:r>
      <w:r w:rsidR="00791081" w:rsidRPr="008F5278">
        <w:t>Terms of reference for an expenditure verification of a European Union financed grant contract for external actions and model report of factual findings</w:t>
      </w:r>
    </w:p>
    <w:p w14:paraId="1800F532" w14:textId="0E71CA10" w:rsidR="002573AC" w:rsidRPr="00807DAF" w:rsidRDefault="005677E7" w:rsidP="00FA2373">
      <w:pPr>
        <w:shd w:val="clear" w:color="auto" w:fill="FFFFFF" w:themeFill="background1"/>
        <w:tabs>
          <w:tab w:val="left" w:pos="567"/>
          <w:tab w:val="left" w:pos="1701"/>
        </w:tabs>
        <w:spacing w:after="0"/>
        <w:ind w:left="1701" w:hanging="1276"/>
      </w:pPr>
      <w:r w:rsidRPr="00FA2373">
        <w:t>-</w:t>
      </w:r>
      <w:r w:rsidR="00600738" w:rsidRPr="00FA2373">
        <w:t>A</w:t>
      </w:r>
      <w:r w:rsidR="00946471" w:rsidRPr="00FA2373">
        <w:t>nnex</w:t>
      </w:r>
      <w:r w:rsidRPr="00FA2373">
        <w:t xml:space="preserve"> </w:t>
      </w:r>
      <w:r w:rsidR="00600738" w:rsidRPr="00FA2373">
        <w:t>VIII</w:t>
      </w:r>
      <w:r w:rsidRPr="00FA2373">
        <w:t>:</w:t>
      </w:r>
      <w:r w:rsidR="00946471" w:rsidRPr="00FA2373">
        <w:tab/>
      </w:r>
      <w:r w:rsidR="00791081" w:rsidRPr="00FA2373">
        <w:t>S</w:t>
      </w:r>
      <w:r w:rsidR="00D23749" w:rsidRPr="00FA2373">
        <w:t>tandard template for transfer of</w:t>
      </w:r>
      <w:r w:rsidR="009C67A1" w:rsidRPr="00FA2373">
        <w:t xml:space="preserve"> ownership of</w:t>
      </w:r>
      <w:r w:rsidR="00D23749" w:rsidRPr="00FA2373">
        <w:t xml:space="preserve"> assets</w:t>
      </w:r>
    </w:p>
    <w:p w14:paraId="77CB3496" w14:textId="77777777" w:rsidR="0048369D" w:rsidRPr="00807DAF" w:rsidRDefault="0048369D" w:rsidP="001C4D3A">
      <w:pPr>
        <w:tabs>
          <w:tab w:val="left" w:pos="567"/>
          <w:tab w:val="left" w:pos="1701"/>
        </w:tabs>
        <w:spacing w:after="0"/>
      </w:pPr>
    </w:p>
    <w:p w14:paraId="49AD4BE3" w14:textId="77777777" w:rsidR="00112E4F" w:rsidRPr="00FD4845" w:rsidRDefault="00112E4F" w:rsidP="001C4D3A">
      <w:pPr>
        <w:tabs>
          <w:tab w:val="left" w:pos="1134"/>
        </w:tabs>
        <w:spacing w:after="120"/>
        <w:ind w:left="1134" w:hanging="1134"/>
        <w:jc w:val="left"/>
        <w:rPr>
          <w:szCs w:val="22"/>
        </w:rPr>
      </w:pPr>
      <w:r w:rsidRPr="00807DAF">
        <w:rPr>
          <w:szCs w:val="22"/>
        </w:rPr>
        <w:t>A</w:t>
      </w:r>
      <w:r w:rsidR="00600738" w:rsidRPr="00807DAF">
        <w:rPr>
          <w:szCs w:val="22"/>
        </w:rPr>
        <w:t>nnex H:</w:t>
      </w:r>
      <w:r w:rsidR="00600738" w:rsidRPr="00807DAF">
        <w:rPr>
          <w:szCs w:val="22"/>
        </w:rPr>
        <w:tab/>
      </w:r>
      <w:r w:rsidR="00AA4FE0" w:rsidRPr="00807DAF">
        <w:rPr>
          <w:szCs w:val="22"/>
        </w:rPr>
        <w:t>Daily allowance rates (</w:t>
      </w:r>
      <w:r w:rsidR="00A33874">
        <w:rPr>
          <w:szCs w:val="22"/>
        </w:rPr>
        <w:t>p</w:t>
      </w:r>
      <w:r w:rsidRPr="00807DAF">
        <w:rPr>
          <w:szCs w:val="22"/>
        </w:rPr>
        <w:t>er diem</w:t>
      </w:r>
      <w:r w:rsidR="00AA4FE0" w:rsidRPr="00807DAF">
        <w:rPr>
          <w:szCs w:val="22"/>
        </w:rPr>
        <w:t>)</w:t>
      </w:r>
      <w:r w:rsidRPr="00807DAF">
        <w:rPr>
          <w:szCs w:val="22"/>
        </w:rPr>
        <w:t xml:space="preserve">, available at the following address: </w:t>
      </w:r>
      <w:hyperlink r:id="rId22" w:history="1">
        <w:r w:rsidR="004B7BC2" w:rsidRPr="00EA7062">
          <w:rPr>
            <w:rStyle w:val="Hyperlink"/>
            <w:szCs w:val="22"/>
          </w:rPr>
          <w:t>http://ec.europa.eu/europeaid/funding/about-procurement-contracts/procedures-and-practical-guide-prag/diems_en</w:t>
        </w:r>
      </w:hyperlink>
      <w:r w:rsidR="004B7BC2">
        <w:rPr>
          <w:szCs w:val="22"/>
        </w:rPr>
        <w:t xml:space="preserve"> </w:t>
      </w:r>
    </w:p>
    <w:p w14:paraId="184524CD" w14:textId="77777777" w:rsidR="00151EDE" w:rsidRPr="00807DAF" w:rsidRDefault="00151EDE" w:rsidP="001C4D3A">
      <w:pPr>
        <w:tabs>
          <w:tab w:val="left" w:pos="1134"/>
        </w:tabs>
        <w:spacing w:after="120"/>
        <w:ind w:left="1134" w:hanging="1134"/>
        <w:jc w:val="left"/>
        <w:rPr>
          <w:szCs w:val="22"/>
        </w:rPr>
      </w:pPr>
      <w:bookmarkStart w:id="50" w:name="_Toc216513983"/>
      <w:r w:rsidRPr="00807DAF">
        <w:rPr>
          <w:szCs w:val="22"/>
        </w:rPr>
        <w:t>A</w:t>
      </w:r>
      <w:r>
        <w:rPr>
          <w:szCs w:val="22"/>
        </w:rPr>
        <w:t>nnex</w:t>
      </w:r>
      <w:r w:rsidRPr="00807DAF">
        <w:rPr>
          <w:szCs w:val="22"/>
        </w:rPr>
        <w:t xml:space="preserve"> J:</w:t>
      </w:r>
      <w:r w:rsidRPr="00807DAF">
        <w:rPr>
          <w:szCs w:val="22"/>
        </w:rPr>
        <w:tab/>
        <w:t>Information on the tax regime applicable to grant contracts signed under the call.</w:t>
      </w:r>
    </w:p>
    <w:p w14:paraId="2FA17E14" w14:textId="77777777" w:rsidR="00211B8D" w:rsidRDefault="00600738" w:rsidP="001C4D3A">
      <w:pPr>
        <w:tabs>
          <w:tab w:val="left" w:pos="1134"/>
        </w:tabs>
        <w:spacing w:after="0"/>
        <w:ind w:left="1134" w:hanging="1134"/>
        <w:jc w:val="left"/>
        <w:rPr>
          <w:szCs w:val="22"/>
        </w:rPr>
      </w:pPr>
      <w:r w:rsidRPr="008503BC">
        <w:rPr>
          <w:szCs w:val="22"/>
        </w:rPr>
        <w:t xml:space="preserve">Annex </w:t>
      </w:r>
      <w:r w:rsidR="00151EDE">
        <w:rPr>
          <w:szCs w:val="22"/>
        </w:rPr>
        <w:t>K</w:t>
      </w:r>
      <w:r w:rsidRPr="008503BC">
        <w:rPr>
          <w:szCs w:val="22"/>
        </w:rPr>
        <w:t>:</w:t>
      </w:r>
      <w:r w:rsidRPr="008503BC">
        <w:rPr>
          <w:szCs w:val="22"/>
        </w:rPr>
        <w:tab/>
      </w:r>
      <w:r w:rsidR="00211B8D" w:rsidRPr="008503BC">
        <w:rPr>
          <w:szCs w:val="22"/>
        </w:rPr>
        <w:t>G</w:t>
      </w:r>
      <w:r w:rsidRPr="008503BC">
        <w:rPr>
          <w:szCs w:val="22"/>
        </w:rPr>
        <w:t xml:space="preserve">uidelines and </w:t>
      </w:r>
      <w:r w:rsidR="00A33874">
        <w:rPr>
          <w:szCs w:val="22"/>
        </w:rPr>
        <w:t>c</w:t>
      </w:r>
      <w:r w:rsidRPr="008503BC">
        <w:rPr>
          <w:szCs w:val="22"/>
        </w:rPr>
        <w:t>hecklist for assessing</w:t>
      </w:r>
      <w:r w:rsidR="00211B8D" w:rsidRPr="008503BC">
        <w:rPr>
          <w:szCs w:val="22"/>
        </w:rPr>
        <w:t xml:space="preserve"> </w:t>
      </w:r>
      <w:r w:rsidR="00A33874">
        <w:rPr>
          <w:szCs w:val="22"/>
        </w:rPr>
        <w:t>b</w:t>
      </w:r>
      <w:r w:rsidRPr="008503BC">
        <w:rPr>
          <w:szCs w:val="22"/>
        </w:rPr>
        <w:t xml:space="preserve">udget and </w:t>
      </w:r>
      <w:r w:rsidR="00A33874">
        <w:rPr>
          <w:szCs w:val="22"/>
        </w:rPr>
        <w:t>s</w:t>
      </w:r>
      <w:r w:rsidRPr="008503BC">
        <w:rPr>
          <w:szCs w:val="22"/>
        </w:rPr>
        <w:t>implified cost options</w:t>
      </w:r>
      <w:r w:rsidR="00211B8D" w:rsidRPr="008503BC">
        <w:rPr>
          <w:szCs w:val="22"/>
        </w:rPr>
        <w:t>.</w:t>
      </w:r>
    </w:p>
    <w:p w14:paraId="616E822E" w14:textId="77777777" w:rsidR="00DA0F6C" w:rsidRDefault="00DA0F6C" w:rsidP="001C4D3A">
      <w:pPr>
        <w:tabs>
          <w:tab w:val="left" w:pos="1134"/>
        </w:tabs>
        <w:spacing w:after="0"/>
        <w:ind w:left="1134" w:hanging="1134"/>
        <w:jc w:val="left"/>
        <w:rPr>
          <w:szCs w:val="22"/>
        </w:rPr>
      </w:pPr>
    </w:p>
    <w:p w14:paraId="67851266" w14:textId="77777777" w:rsidR="006F4ACD" w:rsidRPr="00807DAF" w:rsidRDefault="006F4ACD" w:rsidP="002D4ACD">
      <w:pPr>
        <w:spacing w:before="240"/>
        <w:jc w:val="left"/>
        <w:rPr>
          <w:b/>
          <w:szCs w:val="22"/>
        </w:rPr>
      </w:pPr>
      <w:bookmarkStart w:id="51" w:name="_Toc216513984"/>
      <w:bookmarkEnd w:id="50"/>
      <w:r w:rsidRPr="00807DAF">
        <w:rPr>
          <w:b/>
          <w:szCs w:val="22"/>
        </w:rPr>
        <w:t>Useful links:</w:t>
      </w:r>
    </w:p>
    <w:p w14:paraId="771FBE46" w14:textId="77777777" w:rsidR="00345514" w:rsidRPr="00807DAF" w:rsidRDefault="00345514" w:rsidP="001C4D3A">
      <w:pPr>
        <w:spacing w:after="0"/>
        <w:jc w:val="left"/>
        <w:rPr>
          <w:b/>
          <w:szCs w:val="22"/>
        </w:rPr>
      </w:pPr>
      <w:r w:rsidRPr="00807DAF">
        <w:rPr>
          <w:b/>
          <w:szCs w:val="22"/>
        </w:rPr>
        <w:t>Project Cycle Management Guidelines</w:t>
      </w:r>
      <w:bookmarkEnd w:id="51"/>
      <w:r w:rsidRPr="00807DAF">
        <w:rPr>
          <w:b/>
          <w:szCs w:val="22"/>
        </w:rPr>
        <w:t xml:space="preserve"> </w:t>
      </w:r>
    </w:p>
    <w:p w14:paraId="17D380DD" w14:textId="77777777" w:rsidR="00176C61" w:rsidRDefault="00EB3CA8" w:rsidP="001C4D3A">
      <w:pPr>
        <w:spacing w:after="120"/>
        <w:jc w:val="left"/>
        <w:rPr>
          <w:rStyle w:val="Hyperlink"/>
          <w:szCs w:val="22"/>
        </w:rPr>
      </w:pPr>
      <w:hyperlink r:id="rId23" w:history="1">
        <w:r w:rsidR="009C7178" w:rsidRPr="009D136D">
          <w:rPr>
            <w:rStyle w:val="Hyperlink"/>
            <w:szCs w:val="22"/>
          </w:rPr>
          <w:t>http://ec.europa.eu/europeaid/aid-delivery-methods-project-cycle-management-guidelines-vol-1_en</w:t>
        </w:r>
      </w:hyperlink>
    </w:p>
    <w:p w14:paraId="28035476" w14:textId="77777777" w:rsidR="00034524" w:rsidRDefault="00BB518F" w:rsidP="001C4D3A">
      <w:pPr>
        <w:spacing w:before="120" w:after="120"/>
        <w:jc w:val="left"/>
        <w:rPr>
          <w:b/>
          <w:szCs w:val="22"/>
        </w:rPr>
      </w:pPr>
      <w:r w:rsidRPr="00807DAF">
        <w:rPr>
          <w:b/>
          <w:szCs w:val="22"/>
        </w:rPr>
        <w:t>The implementation of grant contracts</w:t>
      </w:r>
    </w:p>
    <w:p w14:paraId="22CBF2DC" w14:textId="77777777" w:rsidR="00BB518F" w:rsidRPr="00807DAF" w:rsidRDefault="00BB518F" w:rsidP="001C4D3A">
      <w:pPr>
        <w:spacing w:after="0"/>
        <w:jc w:val="left"/>
        <w:rPr>
          <w:b/>
          <w:szCs w:val="22"/>
        </w:rPr>
      </w:pPr>
      <w:r w:rsidRPr="00807DAF">
        <w:rPr>
          <w:b/>
          <w:szCs w:val="22"/>
        </w:rPr>
        <w:t>A Users' Guide</w:t>
      </w:r>
    </w:p>
    <w:p w14:paraId="05309A0C" w14:textId="77777777" w:rsidR="002573AC" w:rsidRPr="00807DAF" w:rsidRDefault="00EB3CA8" w:rsidP="001C4D3A">
      <w:pPr>
        <w:spacing w:after="120"/>
        <w:jc w:val="left"/>
        <w:rPr>
          <w:b/>
          <w:szCs w:val="22"/>
        </w:rPr>
      </w:pPr>
      <w:hyperlink r:id="rId24" w:history="1">
        <w:r w:rsidR="00034524" w:rsidRPr="00FE3AC1">
          <w:rPr>
            <w:rStyle w:val="Hyperlink"/>
            <w:szCs w:val="22"/>
          </w:rPr>
          <w:t>http://ec.europa.eu/europeaid/companion/document.do?nodeNumber=19&amp;locale=en</w:t>
        </w:r>
      </w:hyperlink>
    </w:p>
    <w:p w14:paraId="349273B6" w14:textId="77777777" w:rsidR="001E10DA" w:rsidRPr="008503BC" w:rsidRDefault="001E10DA" w:rsidP="001C4D3A">
      <w:pPr>
        <w:spacing w:before="120" w:after="0"/>
        <w:jc w:val="left"/>
        <w:rPr>
          <w:b/>
          <w:szCs w:val="22"/>
        </w:rPr>
      </w:pPr>
      <w:r w:rsidRPr="008503BC">
        <w:rPr>
          <w:b/>
          <w:szCs w:val="22"/>
        </w:rPr>
        <w:t>Financial Toolkit</w:t>
      </w:r>
      <w:r w:rsidR="0061182F" w:rsidRPr="008503BC">
        <w:rPr>
          <w:b/>
          <w:szCs w:val="22"/>
        </w:rPr>
        <w:tab/>
      </w:r>
    </w:p>
    <w:p w14:paraId="716DCD2E" w14:textId="77777777" w:rsidR="00197634" w:rsidRPr="008503BC" w:rsidRDefault="00EB3CA8" w:rsidP="001C4D3A">
      <w:pPr>
        <w:spacing w:after="120"/>
        <w:rPr>
          <w:szCs w:val="22"/>
        </w:rPr>
      </w:pPr>
      <w:hyperlink r:id="rId25" w:history="1">
        <w:r w:rsidR="00034524" w:rsidRPr="008503BC">
          <w:rPr>
            <w:rStyle w:val="Hyperlink"/>
            <w:szCs w:val="22"/>
          </w:rPr>
          <w:t>http://ec.europa.eu/europeaid/funding/procedures-beneficiary-countries-and-partners/financial-management-toolkit_en</w:t>
        </w:r>
      </w:hyperlink>
      <w:r w:rsidR="00034524" w:rsidRPr="008503BC">
        <w:rPr>
          <w:szCs w:val="22"/>
        </w:rPr>
        <w:t xml:space="preserve"> </w:t>
      </w:r>
    </w:p>
    <w:p w14:paraId="1C65432B" w14:textId="77777777" w:rsidR="001C4D3A" w:rsidRPr="00712ADB" w:rsidRDefault="00197634" w:rsidP="001C4D3A">
      <w:pPr>
        <w:spacing w:after="0"/>
        <w:rPr>
          <w:iCs/>
          <w:color w:val="000000"/>
        </w:rPr>
      </w:pPr>
      <w:r w:rsidRPr="00712ADB">
        <w:rPr>
          <w:iCs/>
          <w:color w:val="000000"/>
        </w:rPr>
        <w:t xml:space="preserve">Please note: The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73CE79FF"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footerReference w:type="first" r:id="rId26"/>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7764" w14:textId="77777777" w:rsidR="00DE2059" w:rsidRDefault="00DE2059">
      <w:r>
        <w:separator/>
      </w:r>
    </w:p>
    <w:p w14:paraId="3ACB1AC2" w14:textId="77777777" w:rsidR="00DE2059" w:rsidRDefault="00DE2059"/>
  </w:endnote>
  <w:endnote w:type="continuationSeparator" w:id="0">
    <w:p w14:paraId="343E9883" w14:textId="77777777" w:rsidR="00DE2059" w:rsidRDefault="00DE2059">
      <w:r>
        <w:continuationSeparator/>
      </w:r>
    </w:p>
    <w:p w14:paraId="606DAD48" w14:textId="77777777" w:rsidR="00DE2059" w:rsidRDefault="00DE2059"/>
  </w:endnote>
  <w:endnote w:type="continuationNotice" w:id="1">
    <w:p w14:paraId="285A74AF" w14:textId="77777777" w:rsidR="00DE2059" w:rsidRDefault="00DE2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F17E" w14:textId="13261243" w:rsidR="00DE2059" w:rsidRPr="00557750" w:rsidRDefault="00293DC7" w:rsidP="00BB2780">
    <w:pPr>
      <w:pStyle w:val="Footer"/>
      <w:tabs>
        <w:tab w:val="right" w:pos="9639"/>
      </w:tabs>
      <w:spacing w:after="0"/>
      <w:rPr>
        <w:rFonts w:ascii="Times New Roman" w:hAnsi="Times New Roman"/>
        <w:b/>
        <w:sz w:val="18"/>
        <w:szCs w:val="18"/>
      </w:rPr>
    </w:pPr>
    <w:r w:rsidRPr="00293DC7">
      <w:rPr>
        <w:rFonts w:ascii="Times New Roman" w:hAnsi="Times New Roman"/>
        <w:b/>
        <w:sz w:val="18"/>
        <w:szCs w:val="18"/>
      </w:rPr>
      <w:t>EuropeAid/164964/DH/FPA/Multi</w:t>
    </w:r>
    <w:r w:rsidR="00DE2059" w:rsidRPr="00557750">
      <w:rPr>
        <w:rFonts w:ascii="Times New Roman" w:hAnsi="Times New Roman"/>
        <w:b/>
        <w:sz w:val="18"/>
        <w:szCs w:val="18"/>
      </w:rPr>
      <w:tab/>
    </w:r>
    <w:r w:rsidR="00DE2059" w:rsidRPr="00557750">
      <w:rPr>
        <w:rFonts w:ascii="Times New Roman" w:hAnsi="Times New Roman"/>
        <w:sz w:val="18"/>
        <w:szCs w:val="18"/>
      </w:rPr>
      <w:t xml:space="preserve">Page </w:t>
    </w:r>
    <w:r w:rsidR="00DE2059" w:rsidRPr="00557750">
      <w:rPr>
        <w:rFonts w:ascii="Times New Roman" w:hAnsi="Times New Roman"/>
        <w:sz w:val="18"/>
        <w:szCs w:val="18"/>
      </w:rPr>
      <w:fldChar w:fldCharType="begin"/>
    </w:r>
    <w:r w:rsidR="00DE2059" w:rsidRPr="00557750">
      <w:rPr>
        <w:rFonts w:ascii="Times New Roman" w:hAnsi="Times New Roman"/>
        <w:sz w:val="18"/>
        <w:szCs w:val="18"/>
      </w:rPr>
      <w:instrText xml:space="preserve"> PAGE   \* MERGEFORMAT </w:instrText>
    </w:r>
    <w:r w:rsidR="00DE2059" w:rsidRPr="00557750">
      <w:rPr>
        <w:rFonts w:ascii="Times New Roman" w:hAnsi="Times New Roman"/>
        <w:sz w:val="18"/>
        <w:szCs w:val="18"/>
      </w:rPr>
      <w:fldChar w:fldCharType="separate"/>
    </w:r>
    <w:r w:rsidR="00EB3CA8">
      <w:rPr>
        <w:rFonts w:ascii="Times New Roman" w:hAnsi="Times New Roman"/>
        <w:noProof/>
        <w:sz w:val="18"/>
        <w:szCs w:val="18"/>
      </w:rPr>
      <w:t>2</w:t>
    </w:r>
    <w:r w:rsidR="00DE2059" w:rsidRPr="00557750">
      <w:rPr>
        <w:rFonts w:ascii="Times New Roman" w:hAnsi="Times New Roman"/>
        <w:sz w:val="18"/>
        <w:szCs w:val="18"/>
      </w:rPr>
      <w:fldChar w:fldCharType="end"/>
    </w:r>
    <w:r w:rsidR="00DE2059" w:rsidRPr="00557750">
      <w:rPr>
        <w:rFonts w:ascii="Times New Roman" w:hAnsi="Times New Roman"/>
        <w:sz w:val="18"/>
        <w:szCs w:val="18"/>
      </w:rPr>
      <w:t xml:space="preserve"> of </w:t>
    </w:r>
    <w:r w:rsidR="00DE2059">
      <w:rPr>
        <w:rFonts w:ascii="Times New Roman" w:hAnsi="Times New Roman"/>
        <w:noProof/>
        <w:sz w:val="18"/>
        <w:szCs w:val="18"/>
      </w:rPr>
      <w:fldChar w:fldCharType="begin"/>
    </w:r>
    <w:r w:rsidR="00DE2059">
      <w:rPr>
        <w:rFonts w:ascii="Times New Roman" w:hAnsi="Times New Roman"/>
        <w:noProof/>
        <w:sz w:val="18"/>
        <w:szCs w:val="18"/>
      </w:rPr>
      <w:instrText xml:space="preserve"> NUMPAGES   \* MERGEFORMAT </w:instrText>
    </w:r>
    <w:r w:rsidR="00DE2059">
      <w:rPr>
        <w:rFonts w:ascii="Times New Roman" w:hAnsi="Times New Roman"/>
        <w:noProof/>
        <w:sz w:val="18"/>
        <w:szCs w:val="18"/>
      </w:rPr>
      <w:fldChar w:fldCharType="separate"/>
    </w:r>
    <w:r w:rsidR="00EB3CA8">
      <w:rPr>
        <w:rFonts w:ascii="Times New Roman" w:hAnsi="Times New Roman"/>
        <w:noProof/>
        <w:sz w:val="18"/>
        <w:szCs w:val="18"/>
      </w:rPr>
      <w:t>30</w:t>
    </w:r>
    <w:r w:rsidR="00DE2059">
      <w:rPr>
        <w:rFonts w:ascii="Times New Roman" w:hAnsi="Times New Roman"/>
        <w:noProof/>
        <w:sz w:val="18"/>
        <w:szCs w:val="18"/>
      </w:rPr>
      <w:fldChar w:fldCharType="end"/>
    </w:r>
  </w:p>
  <w:p w14:paraId="13C73390" w14:textId="4C9079BD" w:rsidR="00DE2059" w:rsidRPr="00491F8A" w:rsidRDefault="00DE2059" w:rsidP="00BB2780">
    <w:pPr>
      <w:pStyle w:val="Footer"/>
      <w:tabs>
        <w:tab w:val="right" w:pos="9639"/>
      </w:tabs>
      <w:spacing w:after="0"/>
      <w:rPr>
        <w:rFonts w:ascii="Times New Roman" w:hAnsi="Times New Roman"/>
        <w:sz w:val="18"/>
        <w:szCs w:val="18"/>
      </w:rPr>
    </w:pPr>
    <w:r>
      <w:rPr>
        <w:rFonts w:ascii="Times New Roman" w:hAnsi="Times New Roman"/>
        <w:b/>
        <w:sz w:val="18"/>
        <w:szCs w:val="18"/>
      </w:rPr>
      <w:t>2</w:t>
    </w:r>
    <w:r w:rsidRPr="00743E5C">
      <w:rPr>
        <w:rFonts w:ascii="Times New Roman" w:hAnsi="Times New Roman"/>
        <w:b/>
        <w:sz w:val="18"/>
        <w:szCs w:val="18"/>
      </w:rPr>
      <w:t xml:space="preserve"> </w:t>
    </w:r>
    <w:r>
      <w:rPr>
        <w:rFonts w:ascii="Times New Roman" w:hAnsi="Times New Roman"/>
        <w:b/>
        <w:sz w:val="18"/>
        <w:szCs w:val="18"/>
      </w:rPr>
      <w:t>August 2018</w:t>
    </w:r>
    <w:r w:rsidRPr="00743E5C">
      <w:rPr>
        <w:rFonts w:ascii="Times New Roman" w:hAnsi="Times New Roman"/>
        <w:b/>
        <w:sz w:val="18"/>
        <w:szCs w:val="18"/>
      </w:rPr>
      <w:t xml:space="preserve"> </w:t>
    </w:r>
    <w:r w:rsidRPr="00DE2059">
      <w:rPr>
        <w:rFonts w:ascii="Times New Roman" w:hAnsi="Times New Roman"/>
        <w:sz w:val="18"/>
        <w:szCs w:val="18"/>
      </w:rPr>
      <w:t>Guidelines for framework partnership and grant applicants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3DDE" w14:textId="3DE33A27" w:rsidR="00DE2059" w:rsidRPr="00557750" w:rsidRDefault="00293DC7" w:rsidP="00F1500C">
    <w:pPr>
      <w:pStyle w:val="Footer"/>
      <w:tabs>
        <w:tab w:val="right" w:pos="9639"/>
      </w:tabs>
      <w:spacing w:after="0"/>
      <w:rPr>
        <w:rFonts w:ascii="Times New Roman" w:hAnsi="Times New Roman"/>
        <w:b/>
        <w:sz w:val="18"/>
        <w:szCs w:val="18"/>
      </w:rPr>
    </w:pPr>
    <w:r w:rsidRPr="00293DC7">
      <w:rPr>
        <w:rFonts w:ascii="Times New Roman" w:hAnsi="Times New Roman"/>
        <w:b/>
        <w:sz w:val="18"/>
        <w:szCs w:val="18"/>
      </w:rPr>
      <w:t>EuropeAid/164964/DH/FPA/Multi</w:t>
    </w:r>
    <w:r w:rsidR="00DE2059" w:rsidRPr="00557750">
      <w:rPr>
        <w:rFonts w:ascii="Times New Roman" w:hAnsi="Times New Roman"/>
        <w:b/>
        <w:sz w:val="18"/>
        <w:szCs w:val="18"/>
      </w:rPr>
      <w:tab/>
    </w:r>
    <w:r w:rsidR="00DE2059" w:rsidRPr="00557750">
      <w:rPr>
        <w:rFonts w:ascii="Times New Roman" w:hAnsi="Times New Roman"/>
        <w:sz w:val="18"/>
        <w:szCs w:val="18"/>
      </w:rPr>
      <w:t xml:space="preserve">Page </w:t>
    </w:r>
    <w:r w:rsidR="00DE2059" w:rsidRPr="00557750">
      <w:rPr>
        <w:rFonts w:ascii="Times New Roman" w:hAnsi="Times New Roman"/>
        <w:sz w:val="18"/>
        <w:szCs w:val="18"/>
      </w:rPr>
      <w:fldChar w:fldCharType="begin"/>
    </w:r>
    <w:r w:rsidR="00DE2059" w:rsidRPr="00557750">
      <w:rPr>
        <w:rFonts w:ascii="Times New Roman" w:hAnsi="Times New Roman"/>
        <w:sz w:val="18"/>
        <w:szCs w:val="18"/>
      </w:rPr>
      <w:instrText xml:space="preserve"> PAGE   \* MERGEFORMAT </w:instrText>
    </w:r>
    <w:r w:rsidR="00DE2059" w:rsidRPr="00557750">
      <w:rPr>
        <w:rFonts w:ascii="Times New Roman" w:hAnsi="Times New Roman"/>
        <w:sz w:val="18"/>
        <w:szCs w:val="18"/>
      </w:rPr>
      <w:fldChar w:fldCharType="separate"/>
    </w:r>
    <w:r w:rsidR="00EB3CA8">
      <w:rPr>
        <w:rFonts w:ascii="Times New Roman" w:hAnsi="Times New Roman"/>
        <w:noProof/>
        <w:sz w:val="18"/>
        <w:szCs w:val="18"/>
      </w:rPr>
      <w:t>1</w:t>
    </w:r>
    <w:r w:rsidR="00DE2059" w:rsidRPr="00557750">
      <w:rPr>
        <w:rFonts w:ascii="Times New Roman" w:hAnsi="Times New Roman"/>
        <w:sz w:val="18"/>
        <w:szCs w:val="18"/>
      </w:rPr>
      <w:fldChar w:fldCharType="end"/>
    </w:r>
    <w:r w:rsidR="00DE2059" w:rsidRPr="00557750">
      <w:rPr>
        <w:rFonts w:ascii="Times New Roman" w:hAnsi="Times New Roman"/>
        <w:sz w:val="18"/>
        <w:szCs w:val="18"/>
      </w:rPr>
      <w:t xml:space="preserve"> of </w:t>
    </w:r>
    <w:r w:rsidR="00DE2059">
      <w:rPr>
        <w:rFonts w:ascii="Times New Roman" w:hAnsi="Times New Roman"/>
        <w:noProof/>
        <w:sz w:val="18"/>
        <w:szCs w:val="18"/>
      </w:rPr>
      <w:fldChar w:fldCharType="begin"/>
    </w:r>
    <w:r w:rsidR="00DE2059">
      <w:rPr>
        <w:rFonts w:ascii="Times New Roman" w:hAnsi="Times New Roman"/>
        <w:noProof/>
        <w:sz w:val="18"/>
        <w:szCs w:val="18"/>
      </w:rPr>
      <w:instrText xml:space="preserve"> NUMPAGES   \* MERGEFORMAT </w:instrText>
    </w:r>
    <w:r w:rsidR="00DE2059">
      <w:rPr>
        <w:rFonts w:ascii="Times New Roman" w:hAnsi="Times New Roman"/>
        <w:noProof/>
        <w:sz w:val="18"/>
        <w:szCs w:val="18"/>
      </w:rPr>
      <w:fldChar w:fldCharType="separate"/>
    </w:r>
    <w:r w:rsidR="00EB3CA8">
      <w:rPr>
        <w:rFonts w:ascii="Times New Roman" w:hAnsi="Times New Roman"/>
        <w:noProof/>
        <w:sz w:val="18"/>
        <w:szCs w:val="18"/>
      </w:rPr>
      <w:t>30</w:t>
    </w:r>
    <w:r w:rsidR="00DE2059">
      <w:rPr>
        <w:rFonts w:ascii="Times New Roman" w:hAnsi="Times New Roman"/>
        <w:noProof/>
        <w:sz w:val="18"/>
        <w:szCs w:val="18"/>
      </w:rPr>
      <w:fldChar w:fldCharType="end"/>
    </w:r>
  </w:p>
  <w:p w14:paraId="006F45B2" w14:textId="1F89AC44" w:rsidR="00DE2059" w:rsidRPr="00F1500C" w:rsidRDefault="00DE2059" w:rsidP="00F1500C">
    <w:pPr>
      <w:pStyle w:val="Footer"/>
    </w:pPr>
    <w:r>
      <w:rPr>
        <w:rFonts w:ascii="Times New Roman" w:hAnsi="Times New Roman"/>
        <w:b/>
        <w:sz w:val="18"/>
        <w:szCs w:val="18"/>
      </w:rPr>
      <w:t>2</w:t>
    </w:r>
    <w:r w:rsidRPr="00743E5C">
      <w:rPr>
        <w:rFonts w:ascii="Times New Roman" w:hAnsi="Times New Roman"/>
        <w:b/>
        <w:sz w:val="18"/>
        <w:szCs w:val="18"/>
      </w:rPr>
      <w:t xml:space="preserve"> </w:t>
    </w:r>
    <w:r>
      <w:rPr>
        <w:rFonts w:ascii="Times New Roman" w:hAnsi="Times New Roman"/>
        <w:b/>
        <w:sz w:val="18"/>
        <w:szCs w:val="18"/>
      </w:rPr>
      <w:t>August 2018</w:t>
    </w:r>
    <w:r w:rsidRPr="00743E5C">
      <w:rPr>
        <w:rFonts w:ascii="Times New Roman" w:hAnsi="Times New Roman"/>
        <w:b/>
        <w:sz w:val="18"/>
        <w:szCs w:val="18"/>
      </w:rPr>
      <w:t xml:space="preserve"> </w:t>
    </w:r>
    <w:r w:rsidRPr="00DE2059">
      <w:rPr>
        <w:rFonts w:ascii="Times New Roman" w:hAnsi="Times New Roman"/>
        <w:sz w:val="18"/>
        <w:szCs w:val="18"/>
      </w:rPr>
      <w:t>Guidelines for framework partnership and grant applicants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09A5" w14:textId="46C8463F" w:rsidR="00DE2059" w:rsidRPr="00557750" w:rsidRDefault="00293DC7" w:rsidP="00BB2780">
    <w:pPr>
      <w:pStyle w:val="Footer"/>
      <w:tabs>
        <w:tab w:val="right" w:pos="9639"/>
      </w:tabs>
      <w:spacing w:after="0"/>
      <w:rPr>
        <w:rFonts w:ascii="Times New Roman" w:hAnsi="Times New Roman"/>
        <w:b/>
        <w:sz w:val="18"/>
        <w:szCs w:val="18"/>
      </w:rPr>
    </w:pPr>
    <w:r w:rsidRPr="00293DC7">
      <w:rPr>
        <w:rFonts w:ascii="Times New Roman" w:hAnsi="Times New Roman"/>
        <w:b/>
        <w:sz w:val="18"/>
        <w:szCs w:val="18"/>
      </w:rPr>
      <w:t>EuropeAid/164964/DH/FPA/Multi</w:t>
    </w:r>
    <w:r w:rsidR="00DE2059" w:rsidRPr="00557750">
      <w:rPr>
        <w:rFonts w:ascii="Times New Roman" w:hAnsi="Times New Roman"/>
        <w:b/>
        <w:sz w:val="18"/>
        <w:szCs w:val="18"/>
      </w:rPr>
      <w:tab/>
    </w:r>
    <w:r w:rsidR="00DE2059" w:rsidRPr="00557750">
      <w:rPr>
        <w:rFonts w:ascii="Times New Roman" w:hAnsi="Times New Roman"/>
        <w:sz w:val="18"/>
        <w:szCs w:val="18"/>
      </w:rPr>
      <w:t xml:space="preserve">Page </w:t>
    </w:r>
    <w:r w:rsidR="00DE2059" w:rsidRPr="00557750">
      <w:rPr>
        <w:rFonts w:ascii="Times New Roman" w:hAnsi="Times New Roman"/>
        <w:sz w:val="18"/>
        <w:szCs w:val="18"/>
      </w:rPr>
      <w:fldChar w:fldCharType="begin"/>
    </w:r>
    <w:r w:rsidR="00DE2059" w:rsidRPr="00557750">
      <w:rPr>
        <w:rFonts w:ascii="Times New Roman" w:hAnsi="Times New Roman"/>
        <w:sz w:val="18"/>
        <w:szCs w:val="18"/>
      </w:rPr>
      <w:instrText xml:space="preserve"> PAGE   \* MERGEFORMAT </w:instrText>
    </w:r>
    <w:r w:rsidR="00DE2059" w:rsidRPr="00557750">
      <w:rPr>
        <w:rFonts w:ascii="Times New Roman" w:hAnsi="Times New Roman"/>
        <w:sz w:val="18"/>
        <w:szCs w:val="18"/>
      </w:rPr>
      <w:fldChar w:fldCharType="separate"/>
    </w:r>
    <w:r w:rsidR="00EB3CA8">
      <w:rPr>
        <w:rFonts w:ascii="Times New Roman" w:hAnsi="Times New Roman"/>
        <w:noProof/>
        <w:sz w:val="18"/>
        <w:szCs w:val="18"/>
      </w:rPr>
      <w:t>3</w:t>
    </w:r>
    <w:r w:rsidR="00DE2059" w:rsidRPr="00557750">
      <w:rPr>
        <w:rFonts w:ascii="Times New Roman" w:hAnsi="Times New Roman"/>
        <w:sz w:val="18"/>
        <w:szCs w:val="18"/>
      </w:rPr>
      <w:fldChar w:fldCharType="end"/>
    </w:r>
    <w:r w:rsidR="00DE2059" w:rsidRPr="00557750">
      <w:rPr>
        <w:rFonts w:ascii="Times New Roman" w:hAnsi="Times New Roman"/>
        <w:sz w:val="18"/>
        <w:szCs w:val="18"/>
      </w:rPr>
      <w:t xml:space="preserve"> of </w:t>
    </w:r>
    <w:r w:rsidR="00DE2059">
      <w:rPr>
        <w:rFonts w:ascii="Times New Roman" w:hAnsi="Times New Roman"/>
        <w:noProof/>
        <w:sz w:val="18"/>
        <w:szCs w:val="18"/>
      </w:rPr>
      <w:fldChar w:fldCharType="begin"/>
    </w:r>
    <w:r w:rsidR="00DE2059">
      <w:rPr>
        <w:rFonts w:ascii="Times New Roman" w:hAnsi="Times New Roman"/>
        <w:noProof/>
        <w:sz w:val="18"/>
        <w:szCs w:val="18"/>
      </w:rPr>
      <w:instrText xml:space="preserve"> NUMPAGES   \* MERGEFORMAT </w:instrText>
    </w:r>
    <w:r w:rsidR="00DE2059">
      <w:rPr>
        <w:rFonts w:ascii="Times New Roman" w:hAnsi="Times New Roman"/>
        <w:noProof/>
        <w:sz w:val="18"/>
        <w:szCs w:val="18"/>
      </w:rPr>
      <w:fldChar w:fldCharType="separate"/>
    </w:r>
    <w:r w:rsidR="00EB3CA8">
      <w:rPr>
        <w:rFonts w:ascii="Times New Roman" w:hAnsi="Times New Roman"/>
        <w:noProof/>
        <w:sz w:val="18"/>
        <w:szCs w:val="18"/>
      </w:rPr>
      <w:t>30</w:t>
    </w:r>
    <w:r w:rsidR="00DE2059">
      <w:rPr>
        <w:rFonts w:ascii="Times New Roman" w:hAnsi="Times New Roman"/>
        <w:noProof/>
        <w:sz w:val="18"/>
        <w:szCs w:val="18"/>
      </w:rPr>
      <w:fldChar w:fldCharType="end"/>
    </w:r>
  </w:p>
  <w:p w14:paraId="4112CFA4" w14:textId="1C433343" w:rsidR="00DE2059" w:rsidRPr="00491F8A" w:rsidRDefault="00DE2059" w:rsidP="00BB2780">
    <w:pPr>
      <w:pStyle w:val="Footer"/>
      <w:tabs>
        <w:tab w:val="right" w:pos="9639"/>
      </w:tabs>
      <w:spacing w:after="0"/>
      <w:rPr>
        <w:rFonts w:ascii="Times New Roman" w:hAnsi="Times New Roman"/>
        <w:sz w:val="18"/>
        <w:szCs w:val="18"/>
      </w:rPr>
    </w:pPr>
    <w:r>
      <w:rPr>
        <w:rFonts w:ascii="Times New Roman" w:hAnsi="Times New Roman"/>
        <w:b/>
        <w:sz w:val="18"/>
        <w:szCs w:val="18"/>
      </w:rPr>
      <w:t>2</w:t>
    </w:r>
    <w:r w:rsidRPr="00743E5C">
      <w:rPr>
        <w:rFonts w:ascii="Times New Roman" w:hAnsi="Times New Roman"/>
        <w:b/>
        <w:sz w:val="18"/>
        <w:szCs w:val="18"/>
      </w:rPr>
      <w:t xml:space="preserve"> </w:t>
    </w:r>
    <w:r>
      <w:rPr>
        <w:rFonts w:ascii="Times New Roman" w:hAnsi="Times New Roman"/>
        <w:b/>
        <w:sz w:val="18"/>
        <w:szCs w:val="18"/>
      </w:rPr>
      <w:t>August 2018</w:t>
    </w:r>
    <w:r w:rsidRPr="00743E5C">
      <w:rPr>
        <w:rFonts w:ascii="Times New Roman" w:hAnsi="Times New Roman"/>
        <w:b/>
        <w:sz w:val="18"/>
        <w:szCs w:val="18"/>
      </w:rPr>
      <w:t xml:space="preserve"> </w:t>
    </w:r>
    <w:r w:rsidRPr="00DE2059">
      <w:rPr>
        <w:rFonts w:ascii="Times New Roman" w:hAnsi="Times New Roman"/>
        <w:sz w:val="18"/>
        <w:szCs w:val="18"/>
      </w:rPr>
      <w:t>Guidelines for framework partnership and grant applicants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1BBF" w14:textId="77777777" w:rsidR="00DE2059" w:rsidRDefault="00DE2059" w:rsidP="00F53E16">
      <w:pPr>
        <w:spacing w:before="120" w:after="0"/>
      </w:pPr>
      <w:r>
        <w:separator/>
      </w:r>
    </w:p>
  </w:footnote>
  <w:footnote w:type="continuationSeparator" w:id="0">
    <w:p w14:paraId="68A3C48C" w14:textId="77777777" w:rsidR="00DE2059" w:rsidRDefault="00DE2059">
      <w:r>
        <w:continuationSeparator/>
      </w:r>
    </w:p>
  </w:footnote>
  <w:footnote w:type="continuationNotice" w:id="1">
    <w:p w14:paraId="4DFAEA19" w14:textId="77777777" w:rsidR="00DE2059" w:rsidRPr="004D357E" w:rsidRDefault="00DE2059" w:rsidP="004D357E">
      <w:pPr>
        <w:pStyle w:val="Footer"/>
      </w:pPr>
    </w:p>
  </w:footnote>
  <w:footnote w:id="2">
    <w:p w14:paraId="4F617EC5" w14:textId="77777777" w:rsidR="00DE2059" w:rsidRDefault="00DE2059" w:rsidP="00F1500C">
      <w:pPr>
        <w:pStyle w:val="FootnoteText"/>
        <w:ind w:left="142" w:hanging="142"/>
      </w:pPr>
      <w:r>
        <w:rPr>
          <w:rStyle w:val="FootnoteReference"/>
        </w:rPr>
        <w:footnoteRef/>
      </w:r>
      <w:r>
        <w:t xml:space="preserve"> </w:t>
      </w:r>
      <w:r w:rsidRPr="00DA20EA">
        <w:rPr>
          <w:color w:val="000000"/>
        </w:rPr>
        <w:t xml:space="preserve">Online submission via PROSPECT is mandatory for this call for proposals (see </w:t>
      </w:r>
      <w:r>
        <w:rPr>
          <w:color w:val="000000"/>
        </w:rPr>
        <w:t>s</w:t>
      </w:r>
      <w:r w:rsidRPr="00DA20EA">
        <w:rPr>
          <w:color w:val="000000"/>
        </w:rPr>
        <w:t>ectio</w:t>
      </w:r>
      <w:r>
        <w:rPr>
          <w:color w:val="000000"/>
        </w:rPr>
        <w:t xml:space="preserve">n 2.2.2). In PROSPECT all dates </w:t>
      </w:r>
      <w:r w:rsidRPr="00DA20EA">
        <w:rPr>
          <w:color w:val="000000"/>
        </w:rPr>
        <w:t>and</w:t>
      </w:r>
      <w:r>
        <w:rPr>
          <w:color w:val="000000"/>
        </w:rPr>
        <w:t xml:space="preserve"> </w:t>
      </w:r>
      <w:r w:rsidRPr="00DA20EA">
        <w:rPr>
          <w:color w:val="000000"/>
        </w:rPr>
        <w:t>times are expressed in Brussels time</w:t>
      </w:r>
      <w:r>
        <w:rPr>
          <w:color w:val="000000"/>
        </w:rPr>
        <w:t>.</w:t>
      </w:r>
      <w:r w:rsidRPr="00DA20EA">
        <w:rPr>
          <w:color w:val="000000"/>
        </w:rPr>
        <w:t xml:space="preserve"> </w:t>
      </w:r>
      <w:r w:rsidRPr="00DA20EA">
        <w:t>Applicants should note that the IT support is open Monday to Friday from 08:30 to 18:30 Brussels time (except for public holidays)</w:t>
      </w:r>
      <w:r>
        <w:t xml:space="preserve"> Applicants should take note of the weekly maintenance hours mentioned in the PROSPECT user manual.</w:t>
      </w:r>
    </w:p>
  </w:footnote>
  <w:footnote w:id="3">
    <w:p w14:paraId="6A491F1C" w14:textId="77777777" w:rsidR="00DE2059" w:rsidRDefault="00DE2059" w:rsidP="00F1500C">
      <w:pPr>
        <w:pStyle w:val="FootnoteText"/>
      </w:pPr>
      <w:r>
        <w:rPr>
          <w:rStyle w:val="FootnoteReference"/>
        </w:rPr>
        <w:footnoteRef/>
      </w:r>
      <w:r>
        <w:t xml:space="preserve"> If PROSPECT is unavailable, the IT support can also be reached via email: </w:t>
      </w:r>
      <w:hyperlink r:id="rId1" w:history="1">
        <w:r w:rsidRPr="00C96A32">
          <w:rPr>
            <w:rStyle w:val="Hyperlink"/>
          </w:rPr>
          <w:t>EuropeAid-IT-support@ec.europa.eu</w:t>
        </w:r>
      </w:hyperlink>
      <w:r>
        <w:t xml:space="preserve"> </w:t>
      </w:r>
    </w:p>
  </w:footnote>
  <w:footnote w:id="4">
    <w:p w14:paraId="123B6352" w14:textId="77777777" w:rsidR="00DE2059" w:rsidRPr="00682A8D" w:rsidRDefault="00DE2059">
      <w:pPr>
        <w:pStyle w:val="FootnoteText"/>
      </w:pPr>
      <w:r>
        <w:rPr>
          <w:rStyle w:val="FootnoteReference"/>
        </w:rPr>
        <w:footnoteRef/>
      </w:r>
      <w:r>
        <w:t xml:space="preserve"> Armenia, Azerbaijan, Belarus, Georgia, Moldova and Ukraine.</w:t>
      </w:r>
    </w:p>
  </w:footnote>
  <w:footnote w:id="5">
    <w:p w14:paraId="0B5DF4B8" w14:textId="77777777" w:rsidR="00DE2059" w:rsidRPr="00D17BC6" w:rsidRDefault="00DE2059" w:rsidP="0067234A">
      <w:pPr>
        <w:pStyle w:val="FootnoteText"/>
        <w:suppressAutoHyphens/>
        <w:rPr>
          <w:lang w:val="pt-PT"/>
        </w:rPr>
      </w:pPr>
      <w:r w:rsidRPr="00FD5749">
        <w:rPr>
          <w:vertAlign w:val="superscript"/>
          <w:lang w:val="fr-BE"/>
        </w:rPr>
        <w:footnoteRef/>
      </w:r>
      <w:r w:rsidRPr="00D17BC6">
        <w:rPr>
          <w:vertAlign w:val="superscript"/>
          <w:lang w:val="pt-PT"/>
        </w:rPr>
        <w:t xml:space="preserve"> </w:t>
      </w:r>
      <w:r w:rsidRPr="00D17BC6">
        <w:rPr>
          <w:lang w:val="pt-PT"/>
        </w:rPr>
        <w:t>COM</w:t>
      </w:r>
      <w:r>
        <w:rPr>
          <w:lang w:val="pt-PT"/>
        </w:rPr>
        <w:t xml:space="preserve"> </w:t>
      </w:r>
      <w:r w:rsidRPr="00D17BC6">
        <w:rPr>
          <w:lang w:val="pt-PT"/>
        </w:rPr>
        <w:t xml:space="preserve">(2012) 492 final, </w:t>
      </w:r>
      <w:hyperlink r:id="rId2" w:history="1">
        <w:r w:rsidRPr="00D17BC6">
          <w:rPr>
            <w:rStyle w:val="Hyperlink"/>
            <w:sz w:val="16"/>
            <w:szCs w:val="18"/>
            <w:lang w:val="pt-PT"/>
          </w:rPr>
          <w:t>http://eur-lex.europa.eu/LexUriServ/LexUriServ.do?uri=COM:2012:0492:FIN:EN:PDF</w:t>
        </w:r>
      </w:hyperlink>
      <w:r w:rsidRPr="00D17BC6">
        <w:rPr>
          <w:lang w:val="pt-PT"/>
        </w:rPr>
        <w:t xml:space="preserve"> ; </w:t>
      </w:r>
    </w:p>
    <w:p w14:paraId="2E81E59A" w14:textId="77777777" w:rsidR="00DE2059" w:rsidRDefault="00DE2059" w:rsidP="0067234A">
      <w:pPr>
        <w:pStyle w:val="FootnoteText"/>
        <w:suppressAutoHyphens/>
      </w:pPr>
      <w:r w:rsidRPr="00FD5749">
        <w:t xml:space="preserve">Council </w:t>
      </w:r>
      <w:r>
        <w:t>Conclusions (2012)</w:t>
      </w:r>
      <w:r w:rsidRPr="00FD5749">
        <w:t xml:space="preserve"> </w:t>
      </w:r>
      <w:hyperlink r:id="rId3" w:history="1">
        <w:r w:rsidRPr="00D17BC6">
          <w:rPr>
            <w:rStyle w:val="Hyperlink"/>
            <w:sz w:val="16"/>
            <w:szCs w:val="18"/>
            <w:lang w:val="en-US"/>
          </w:rPr>
          <w:t>www.consilium.europa.eu/uedocs/cms_data/docs/pressdata/EN/foraff/132870.pdf</w:t>
        </w:r>
      </w:hyperlink>
      <w:r>
        <w:rPr>
          <w:sz w:val="18"/>
        </w:rPr>
        <w:t xml:space="preserve"> </w:t>
      </w:r>
    </w:p>
  </w:footnote>
  <w:footnote w:id="6">
    <w:p w14:paraId="4852059C" w14:textId="77777777" w:rsidR="00DE2059" w:rsidRDefault="00DE2059" w:rsidP="00D11783">
      <w:pPr>
        <w:pStyle w:val="FootnoteText"/>
      </w:pPr>
      <w:r w:rsidRPr="00B2508C">
        <w:rPr>
          <w:vertAlign w:val="superscript"/>
        </w:rPr>
        <w:footnoteRef/>
      </w:r>
      <w:r w:rsidRPr="00B2508C">
        <w:t xml:space="preserve"> </w:t>
      </w:r>
      <w:r w:rsidRPr="004B5F98">
        <w:t>Estimated total accepted costs = estimated total eligible costs + in kind contributions (including volunteers 'work), non-eligible taxes, etc.</w:t>
      </w:r>
    </w:p>
  </w:footnote>
  <w:footnote w:id="7">
    <w:p w14:paraId="0DAE0226" w14:textId="77777777" w:rsidR="00DE2059" w:rsidRDefault="00DE2059"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8">
    <w:p w14:paraId="6795226D" w14:textId="77777777" w:rsidR="00DE2059" w:rsidRPr="004E0CD1" w:rsidRDefault="00DE2059" w:rsidP="004E0CD1">
      <w:pPr>
        <w:pStyle w:val="FootnoteText"/>
      </w:pPr>
      <w:r>
        <w:rPr>
          <w:rStyle w:val="FootnoteReference"/>
        </w:rPr>
        <w:footnoteRef/>
      </w:r>
      <w:r>
        <w:t xml:space="preserve"> In line with the </w:t>
      </w:r>
      <w:r w:rsidRPr="004E0CD1">
        <w:t>2012 Commission Communication “The Roots of Democracy”, the EU considers CSOs to include all non-state, and non-profit making</w:t>
      </w:r>
      <w:r>
        <w:t xml:space="preserve"> structures, </w:t>
      </w:r>
      <w:r w:rsidRPr="004E0CD1">
        <w:t xml:space="preserve">non-partisan and non –violent, through which people organise to pursue shared objectives and ideals, whether political, cultural, social or economic. They include membership-based, cause-based and service-oriented CSOs. Among them, community-based organisations, non-governmental organisations, faith-based organisations, foundations, research institutions, Gender and LGBT organisations, cooperatives, professional and business associations, and the not-for-profit media. Trade unions and employers' organisations, the so-called social partners, constitute a specific category of CSOs.  </w:t>
      </w:r>
    </w:p>
  </w:footnote>
  <w:footnote w:id="9">
    <w:p w14:paraId="5F569965" w14:textId="77777777" w:rsidR="00DE2059" w:rsidRDefault="00DE2059" w:rsidP="00E65A48">
      <w:pPr>
        <w:pStyle w:val="FootnoteText"/>
      </w:pPr>
      <w:r w:rsidRPr="00F53E16">
        <w:rPr>
          <w:vertAlign w:val="superscript"/>
        </w:rPr>
        <w:footnoteRef/>
      </w:r>
      <w:r>
        <w:t xml:space="preserve"> </w:t>
      </w:r>
      <w:r w:rsidRPr="00844680">
        <w:t>To be determined on the basis of the organisation’s statutes, which should demonstrate that it has been established by an instrument governed by the national law of the country concerned and that its head office is loca</w:t>
      </w:r>
      <w:r w:rsidRPr="008E179D">
        <w:t>ted in an eligible country. In this respect, any legal entity whose statutes have been established in another country cannot be considered an eligible local organisation, even if the statutes are registered locally or a ‘Memorandum of Understanding’ has be</w:t>
      </w:r>
      <w:r w:rsidRPr="00BC4203">
        <w:t xml:space="preserve">en concluded. </w:t>
      </w:r>
    </w:p>
  </w:footnote>
  <w:footnote w:id="10">
    <w:p w14:paraId="0F644087" w14:textId="77777777" w:rsidR="00DE2059" w:rsidRPr="004E0CD1" w:rsidRDefault="00DE2059" w:rsidP="00947D82">
      <w:pPr>
        <w:pStyle w:val="FootnoteText"/>
      </w:pPr>
      <w:r>
        <w:rPr>
          <w:rStyle w:val="FootnoteReference"/>
        </w:rPr>
        <w:footnoteRef/>
      </w:r>
      <w:r>
        <w:t xml:space="preserve"> Eastern Partnership countries: Armenia, Azerbaijan, Belarus, Georgia, Moldova and Ukraine</w:t>
      </w:r>
    </w:p>
  </w:footnote>
  <w:footnote w:id="11">
    <w:p w14:paraId="49E67047" w14:textId="77777777" w:rsidR="00DE2059" w:rsidRDefault="00DE2059" w:rsidP="00E65A48">
      <w:pPr>
        <w:pStyle w:val="FootnoteText"/>
      </w:pPr>
      <w:r w:rsidRPr="00385D1F">
        <w:rPr>
          <w:rStyle w:val="FootnoteReference"/>
        </w:rPr>
        <w:footnoteRef/>
      </w:r>
      <w:r w:rsidRPr="00385D1F">
        <w:t xml:space="preserve"> For instance, Article 9(1)(f) of Regulation (EU) No 236/2014 provides for eligibility of member countries of the OECD, in the case of contracts implemented in a Least Developed Country or a Highly Indebted Poor Country, as included in the list of ODA recipients.</w:t>
      </w:r>
    </w:p>
  </w:footnote>
  <w:footnote w:id="12">
    <w:p w14:paraId="140C25FB" w14:textId="77777777" w:rsidR="00DE2059" w:rsidRDefault="00DE2059" w:rsidP="00443D35">
      <w:pPr>
        <w:pStyle w:val="FootnoteText"/>
      </w:pPr>
      <w:r>
        <w:rPr>
          <w:rStyle w:val="FootnoteReference"/>
        </w:rPr>
        <w:footnoteRef/>
      </w:r>
      <w:r>
        <w:t xml:space="preserve"> </w:t>
      </w:r>
      <w:r w:rsidRPr="004C65C2">
        <w:t xml:space="preserve">The updated lists of sanctions are available at </w:t>
      </w:r>
      <w:hyperlink r:id="rId4" w:history="1">
        <w:r w:rsidRPr="00D87006">
          <w:rPr>
            <w:rStyle w:val="Hyperlink"/>
          </w:rPr>
          <w:t>www.sanctionsmap.eu</w:t>
        </w:r>
      </w:hyperlink>
      <w:r>
        <w:t>.</w:t>
      </w:r>
    </w:p>
    <w:p w14:paraId="449D1CC4" w14:textId="16E146CD" w:rsidR="00DE2059" w:rsidRDefault="00DE2059" w:rsidP="00443D35">
      <w:r w:rsidRPr="00F53E16">
        <w:rPr>
          <w:sz w:val="20"/>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13">
    <w:p w14:paraId="5A655515" w14:textId="77777777" w:rsidR="00DE2059" w:rsidRDefault="00DE2059" w:rsidP="00D34B88">
      <w:pPr>
        <w:pStyle w:val="FootnoteText"/>
      </w:pPr>
      <w:r w:rsidRPr="00F53E16">
        <w:rPr>
          <w:rStyle w:val="FootnoteReference"/>
          <w:sz w:val="16"/>
          <w:szCs w:val="16"/>
        </w:rPr>
        <w:footnoteRef/>
      </w:r>
      <w:r w:rsidRPr="00844680">
        <w:t xml:space="preserve"> These third parties are neither affiliated entity(ies) nor associates nor contractors.</w:t>
      </w:r>
    </w:p>
  </w:footnote>
  <w:footnote w:id="14">
    <w:p w14:paraId="7C7DE436" w14:textId="77777777" w:rsidR="00DE2059" w:rsidRDefault="00DE2059" w:rsidP="00D34B88">
      <w:pPr>
        <w:pStyle w:val="FootnoteText"/>
      </w:pPr>
      <w:r w:rsidRPr="00F53E16">
        <w:rPr>
          <w:rStyle w:val="FootnoteReference"/>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15">
    <w:p w14:paraId="04A8E6CE" w14:textId="77777777" w:rsidR="00DE2059" w:rsidRDefault="00DE2059" w:rsidP="00D34B88">
      <w:pPr>
        <w:pStyle w:val="FootnoteText"/>
      </w:pPr>
      <w:r w:rsidRPr="00F53E16">
        <w:rPr>
          <w:vertAlign w:val="superscript"/>
        </w:rPr>
        <w:footnoteRef/>
      </w:r>
      <w:r>
        <w:t xml:space="preserve"> </w:t>
      </w:r>
      <w:r w:rsidRPr="00844680">
        <w:t>Examples</w:t>
      </w:r>
      <w:r w:rsidRPr="008E179D">
        <w:t>:- for staff costs: number of hours or days of work * hourly or daily rate pre-set according to the category of personnel concerned;- for travel expenses: distance in km * pre-set cost of transport per km; number of days * daily allowance pre-set according</w:t>
      </w:r>
      <w:r w:rsidRPr="00BC4203">
        <w:t xml:space="preserve"> to the country;- for specific costs arising from the organization of an event: number of participants at the event * pre-set total cost per participant etc.</w:t>
      </w:r>
    </w:p>
  </w:footnote>
  <w:footnote w:id="16">
    <w:p w14:paraId="5EAB11A0" w14:textId="77777777" w:rsidR="00DE2059" w:rsidRDefault="00DE2059" w:rsidP="008B520E">
      <w:pPr>
        <w:pStyle w:val="FootnoteText"/>
      </w:pPr>
      <w:r>
        <w:rPr>
          <w:rStyle w:val="FootnoteReference"/>
        </w:rPr>
        <w:footnoteRef/>
      </w:r>
      <w:r>
        <w:t xml:space="preserve"> Natural persons who apply for a grant (if so allowed in the guidelines) do not have to register in PADOR. In this case, the information included in PROSPECT and in the concept note is sufficient.</w:t>
      </w:r>
    </w:p>
  </w:footnote>
  <w:footnote w:id="17">
    <w:p w14:paraId="63D00815" w14:textId="5C3CEF7C" w:rsidR="00DE2059" w:rsidRDefault="00DE2059" w:rsidP="008B520E">
      <w:pPr>
        <w:pStyle w:val="FootnoteText"/>
      </w:pPr>
      <w:r w:rsidRPr="00A016F9">
        <w:footnoteRef/>
      </w:r>
      <w:r>
        <w:t xml:space="preserve"> </w:t>
      </w:r>
      <w:r w:rsidRPr="00A016F9">
        <w:t xml:space="preserve">Which corresponds to </w:t>
      </w:r>
      <w:r>
        <w:t>s</w:t>
      </w:r>
      <w:r w:rsidRPr="00A016F9">
        <w:t xml:space="preserve">ections 3 and 4 of </w:t>
      </w:r>
      <w:r>
        <w:t>Annex A.2</w:t>
      </w:r>
      <w:r w:rsidRPr="00A016F9">
        <w:t>.</w:t>
      </w:r>
    </w:p>
  </w:footnote>
  <w:footnote w:id="18">
    <w:p w14:paraId="3ED2E91E" w14:textId="77777777" w:rsidR="00DE2059" w:rsidRDefault="00DE2059" w:rsidP="008B520E">
      <w:pPr>
        <w:pStyle w:val="FootnoteText"/>
      </w:pPr>
      <w:r>
        <w:rPr>
          <w:rStyle w:val="FootnoteReference"/>
        </w:rPr>
        <w:footnoteRef/>
      </w:r>
      <w:r>
        <w:t xml:space="preserve"> </w:t>
      </w:r>
      <w:r>
        <w:rPr>
          <w:lang w:val="en-US"/>
        </w:rPr>
        <w:t xml:space="preserve">For example: </w:t>
      </w:r>
      <w:r w:rsidRPr="003F4E36">
        <w:rPr>
          <w:lang w:val="en-US"/>
        </w:rPr>
        <w:t>http://www.timeandda</w:t>
      </w:r>
      <w:r>
        <w:rPr>
          <w:lang w:val="en-US"/>
        </w:rPr>
        <w:t>te.com/worldclock/converter.html.</w:t>
      </w:r>
    </w:p>
  </w:footnote>
  <w:footnote w:id="19">
    <w:p w14:paraId="3C45F56C" w14:textId="21BC3614" w:rsidR="00DE2059" w:rsidRDefault="00DE2059" w:rsidP="00ED4BFC">
      <w:pPr>
        <w:pStyle w:val="FootnoteText"/>
      </w:pPr>
      <w:r w:rsidRPr="00F53E16">
        <w:rPr>
          <w:vertAlign w:val="superscript"/>
        </w:rPr>
        <w:footnoteRef/>
      </w:r>
      <w:r>
        <w:t xml:space="preserve"> </w:t>
      </w:r>
      <w:r w:rsidRPr="00844680">
        <w:t>Where the lead applicant and/or an affiliated entity(ies) is a public body created by a law, a copy of the said law must be provided.</w:t>
      </w:r>
    </w:p>
  </w:footnote>
  <w:footnote w:id="20">
    <w:p w14:paraId="05986569" w14:textId="77777777" w:rsidR="00DE2059" w:rsidRDefault="00DE2059" w:rsidP="00ED4BFC">
      <w:pPr>
        <w:pStyle w:val="FootnoteText"/>
      </w:pPr>
      <w:r w:rsidRPr="00F53E16">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 xml:space="preserve">ection 2.4.2. </w:t>
      </w:r>
    </w:p>
  </w:footnote>
  <w:footnote w:id="21">
    <w:p w14:paraId="427711C9" w14:textId="77777777" w:rsidR="00DE2059" w:rsidRDefault="00DE2059" w:rsidP="00F4105E">
      <w:pPr>
        <w:pStyle w:val="FootnoteText"/>
      </w:pPr>
      <w:r w:rsidRPr="00F53E16">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60AF30"/>
    <w:lvl w:ilvl="0">
      <w:start w:val="1"/>
      <w:numFmt w:val="decimal"/>
      <w:pStyle w:val="ListNumber2Level4"/>
      <w:lvlText w:val="%1."/>
      <w:lvlJc w:val="left"/>
      <w:pPr>
        <w:tabs>
          <w:tab w:val="num" w:pos="643"/>
        </w:tabs>
        <w:ind w:left="643" w:hanging="360"/>
      </w:pPr>
      <w:rPr>
        <w:rFonts w:cs="Times New Roman"/>
      </w:r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2" w15:restartNumberingAfterBreak="0">
    <w:nsid w:val="FFFFFF89"/>
    <w:multiLevelType w:val="singleLevel"/>
    <w:tmpl w:val="6E900F60"/>
    <w:lvl w:ilvl="0">
      <w:start w:val="1"/>
      <w:numFmt w:val="bullet"/>
      <w:pStyle w:val="Heading3"/>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2B4EA694"/>
    <w:lvl w:ilvl="0">
      <w:start w:val="1"/>
      <w:numFmt w:val="decimal"/>
      <w:pStyle w:val="Guidelines1"/>
      <w:lvlText w:val="%1."/>
      <w:lvlJc w:val="left"/>
      <w:pPr>
        <w:ind w:left="567" w:hanging="567"/>
      </w:pPr>
      <w:rPr>
        <w:rFonts w:ascii="Times New Roman Bold" w:hAnsi="Times New Roman Bold" w:cs="Times New Roman" w:hint="default"/>
        <w:b/>
        <w:i w:val="0"/>
        <w:caps/>
        <w:strike w:val="0"/>
        <w:dstrike w:val="0"/>
        <w:outline w:val="0"/>
        <w:shadow w:val="0"/>
        <w:emboss w:val="0"/>
        <w:imprint w:val="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F6EBC"/>
    <w:multiLevelType w:val="hybridMultilevel"/>
    <w:tmpl w:val="D2B4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826BA"/>
    <w:multiLevelType w:val="hybridMultilevel"/>
    <w:tmpl w:val="EA5A3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077921"/>
    <w:multiLevelType w:val="hybridMultilevel"/>
    <w:tmpl w:val="0EFC3566"/>
    <w:lvl w:ilvl="0" w:tplc="FFFFFFFF">
      <w:start w:val="1"/>
      <w:numFmt w:val="bullet"/>
      <w:lvlText w:val=""/>
      <w:lvlJc w:val="left"/>
      <w:pPr>
        <w:tabs>
          <w:tab w:val="num" w:pos="643"/>
        </w:tabs>
        <w:ind w:left="643" w:hanging="283"/>
      </w:pPr>
      <w:rPr>
        <w:rFonts w:ascii="Symbol" w:hAnsi="Symbol" w:hint="default"/>
        <w:sz w:val="2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8C47C02"/>
    <w:multiLevelType w:val="hybridMultilevel"/>
    <w:tmpl w:val="960235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9023873"/>
    <w:multiLevelType w:val="hybridMultilevel"/>
    <w:tmpl w:val="A02AD470"/>
    <w:lvl w:ilvl="0" w:tplc="08090013">
      <w:start w:val="1"/>
      <w:numFmt w:val="upperRoman"/>
      <w:lvlText w:val="%1."/>
      <w:lvlJc w:val="righ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3B945268"/>
    <w:multiLevelType w:val="hybridMultilevel"/>
    <w:tmpl w:val="6466F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662666B"/>
    <w:multiLevelType w:val="hybridMultilevel"/>
    <w:tmpl w:val="BB88C9F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3" w15:restartNumberingAfterBreak="0">
    <w:nsid w:val="5459154E"/>
    <w:multiLevelType w:val="hybridMultilevel"/>
    <w:tmpl w:val="2AA45B1E"/>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63D1BAE"/>
    <w:multiLevelType w:val="multilevel"/>
    <w:tmpl w:val="5B368272"/>
    <w:lvl w:ilvl="0">
      <w:start w:val="1"/>
      <w:numFmt w:val="decimal"/>
      <w:lvlText w:val="%1."/>
      <w:lvlJc w:val="left"/>
      <w:pPr>
        <w:ind w:left="720" w:hanging="360"/>
      </w:pPr>
    </w:lvl>
    <w:lvl w:ilvl="1">
      <w:start w:val="1"/>
      <w:numFmt w:val="decimal"/>
      <w:pStyle w:val="Guideline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1DF0434"/>
    <w:multiLevelType w:val="hybridMultilevel"/>
    <w:tmpl w:val="E0E8B2C2"/>
    <w:lvl w:ilvl="0" w:tplc="3C9C8B8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6F925CE"/>
    <w:multiLevelType w:val="hybridMultilevel"/>
    <w:tmpl w:val="F7704EE4"/>
    <w:lvl w:ilvl="0" w:tplc="E06E9EA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8"/>
  </w:num>
  <w:num w:numId="7">
    <w:abstractNumId w:val="21"/>
  </w:num>
  <w:num w:numId="8">
    <w:abstractNumId w:val="34"/>
  </w:num>
  <w:num w:numId="9">
    <w:abstractNumId w:val="19"/>
  </w:num>
  <w:num w:numId="10">
    <w:abstractNumId w:val="7"/>
  </w:num>
  <w:num w:numId="11">
    <w:abstractNumId w:val="26"/>
  </w:num>
  <w:num w:numId="12">
    <w:abstractNumId w:val="30"/>
  </w:num>
  <w:num w:numId="13">
    <w:abstractNumId w:val="9"/>
  </w:num>
  <w:num w:numId="14">
    <w:abstractNumId w:val="20"/>
  </w:num>
  <w:num w:numId="15">
    <w:abstractNumId w:val="31"/>
  </w:num>
  <w:num w:numId="16">
    <w:abstractNumId w:val="23"/>
  </w:num>
  <w:num w:numId="17">
    <w:abstractNumId w:val="10"/>
  </w:num>
  <w:num w:numId="18">
    <w:abstractNumId w:val="33"/>
  </w:num>
  <w:num w:numId="19">
    <w:abstractNumId w:val="13"/>
  </w:num>
  <w:num w:numId="20">
    <w:abstractNumId w:val="5"/>
  </w:num>
  <w:num w:numId="21">
    <w:abstractNumId w:val="15"/>
  </w:num>
  <w:num w:numId="22">
    <w:abstractNumId w:val="18"/>
  </w:num>
  <w:num w:numId="23">
    <w:abstractNumId w:val="14"/>
  </w:num>
  <w:num w:numId="24">
    <w:abstractNumId w:val="27"/>
  </w:num>
  <w:num w:numId="25">
    <w:abstractNumId w:val="22"/>
  </w:num>
  <w:num w:numId="26">
    <w:abstractNumId w:val="32"/>
  </w:num>
  <w:num w:numId="27">
    <w:abstractNumId w:val="16"/>
  </w:num>
  <w:num w:numId="28">
    <w:abstractNumId w:val="11"/>
  </w:num>
  <w:num w:numId="29">
    <w:abstractNumId w:val="17"/>
  </w:num>
  <w:num w:numId="30">
    <w:abstractNumId w:val="28"/>
  </w:num>
  <w:num w:numId="31">
    <w:abstractNumId w:val="6"/>
  </w:num>
  <w:num w:numId="32">
    <w:abstractNumId w:val="29"/>
  </w:num>
  <w:num w:numId="33">
    <w:abstractNumId w:val="24"/>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3749B5"/>
    <w:rsid w:val="00000189"/>
    <w:rsid w:val="00000396"/>
    <w:rsid w:val="00000B02"/>
    <w:rsid w:val="000015FC"/>
    <w:rsid w:val="00001767"/>
    <w:rsid w:val="00001F83"/>
    <w:rsid w:val="00003166"/>
    <w:rsid w:val="00003724"/>
    <w:rsid w:val="000041CE"/>
    <w:rsid w:val="000043F8"/>
    <w:rsid w:val="0000587D"/>
    <w:rsid w:val="00005CAA"/>
    <w:rsid w:val="00006318"/>
    <w:rsid w:val="0001129D"/>
    <w:rsid w:val="00011648"/>
    <w:rsid w:val="00011765"/>
    <w:rsid w:val="0001251B"/>
    <w:rsid w:val="000127B4"/>
    <w:rsid w:val="00012D9A"/>
    <w:rsid w:val="0001411D"/>
    <w:rsid w:val="0001462B"/>
    <w:rsid w:val="0001485A"/>
    <w:rsid w:val="00014E97"/>
    <w:rsid w:val="000159A3"/>
    <w:rsid w:val="000176DE"/>
    <w:rsid w:val="00017DDF"/>
    <w:rsid w:val="00017EFF"/>
    <w:rsid w:val="0002010B"/>
    <w:rsid w:val="00020C81"/>
    <w:rsid w:val="000220E5"/>
    <w:rsid w:val="00022D3C"/>
    <w:rsid w:val="00023576"/>
    <w:rsid w:val="0002374A"/>
    <w:rsid w:val="0002503B"/>
    <w:rsid w:val="00025394"/>
    <w:rsid w:val="00026D5B"/>
    <w:rsid w:val="00027881"/>
    <w:rsid w:val="00027C2F"/>
    <w:rsid w:val="00030A89"/>
    <w:rsid w:val="00030E42"/>
    <w:rsid w:val="000312D2"/>
    <w:rsid w:val="00031E41"/>
    <w:rsid w:val="000323AD"/>
    <w:rsid w:val="00032495"/>
    <w:rsid w:val="00033A1F"/>
    <w:rsid w:val="00034524"/>
    <w:rsid w:val="00034BC8"/>
    <w:rsid w:val="00035535"/>
    <w:rsid w:val="0003772E"/>
    <w:rsid w:val="000405C5"/>
    <w:rsid w:val="00040730"/>
    <w:rsid w:val="00042967"/>
    <w:rsid w:val="00044C20"/>
    <w:rsid w:val="00045E79"/>
    <w:rsid w:val="00046C46"/>
    <w:rsid w:val="00047C7D"/>
    <w:rsid w:val="00050B50"/>
    <w:rsid w:val="00050E48"/>
    <w:rsid w:val="0005133A"/>
    <w:rsid w:val="0005169C"/>
    <w:rsid w:val="00051AC1"/>
    <w:rsid w:val="00054B49"/>
    <w:rsid w:val="00055FED"/>
    <w:rsid w:val="00056377"/>
    <w:rsid w:val="000572EE"/>
    <w:rsid w:val="00057756"/>
    <w:rsid w:val="000603C3"/>
    <w:rsid w:val="0006044D"/>
    <w:rsid w:val="00060BD6"/>
    <w:rsid w:val="000614BF"/>
    <w:rsid w:val="000616CA"/>
    <w:rsid w:val="00061871"/>
    <w:rsid w:val="000618B3"/>
    <w:rsid w:val="00062A91"/>
    <w:rsid w:val="000636F3"/>
    <w:rsid w:val="000638B5"/>
    <w:rsid w:val="00063A68"/>
    <w:rsid w:val="0006470D"/>
    <w:rsid w:val="00064836"/>
    <w:rsid w:val="0006488E"/>
    <w:rsid w:val="000648BB"/>
    <w:rsid w:val="00064AED"/>
    <w:rsid w:val="0006505A"/>
    <w:rsid w:val="00065311"/>
    <w:rsid w:val="00065C6A"/>
    <w:rsid w:val="00065F32"/>
    <w:rsid w:val="00067591"/>
    <w:rsid w:val="00067A85"/>
    <w:rsid w:val="000728FC"/>
    <w:rsid w:val="000734D6"/>
    <w:rsid w:val="000735EC"/>
    <w:rsid w:val="0007408E"/>
    <w:rsid w:val="000745FC"/>
    <w:rsid w:val="000752CD"/>
    <w:rsid w:val="0007546C"/>
    <w:rsid w:val="00077BB8"/>
    <w:rsid w:val="00081B91"/>
    <w:rsid w:val="00082D09"/>
    <w:rsid w:val="000842B5"/>
    <w:rsid w:val="00084CB5"/>
    <w:rsid w:val="000852E9"/>
    <w:rsid w:val="0008570E"/>
    <w:rsid w:val="00085C44"/>
    <w:rsid w:val="00086457"/>
    <w:rsid w:val="0008672E"/>
    <w:rsid w:val="00087373"/>
    <w:rsid w:val="00090A34"/>
    <w:rsid w:val="000919FB"/>
    <w:rsid w:val="00092688"/>
    <w:rsid w:val="00093C1F"/>
    <w:rsid w:val="00093DA8"/>
    <w:rsid w:val="0009588C"/>
    <w:rsid w:val="00095C5E"/>
    <w:rsid w:val="0009657A"/>
    <w:rsid w:val="000972BD"/>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6A5"/>
    <w:rsid w:val="000C06B6"/>
    <w:rsid w:val="000C0979"/>
    <w:rsid w:val="000C0AD6"/>
    <w:rsid w:val="000C1624"/>
    <w:rsid w:val="000C183F"/>
    <w:rsid w:val="000C29D4"/>
    <w:rsid w:val="000C3E25"/>
    <w:rsid w:val="000C4252"/>
    <w:rsid w:val="000C6140"/>
    <w:rsid w:val="000C6593"/>
    <w:rsid w:val="000D14C9"/>
    <w:rsid w:val="000D240A"/>
    <w:rsid w:val="000D3224"/>
    <w:rsid w:val="000D40CC"/>
    <w:rsid w:val="000D583F"/>
    <w:rsid w:val="000D5F55"/>
    <w:rsid w:val="000D61C6"/>
    <w:rsid w:val="000D732B"/>
    <w:rsid w:val="000D773C"/>
    <w:rsid w:val="000D7ACD"/>
    <w:rsid w:val="000E123D"/>
    <w:rsid w:val="000E1508"/>
    <w:rsid w:val="000E19B9"/>
    <w:rsid w:val="000E2AF6"/>
    <w:rsid w:val="000E2E9C"/>
    <w:rsid w:val="000E3294"/>
    <w:rsid w:val="000E32B1"/>
    <w:rsid w:val="000E38CD"/>
    <w:rsid w:val="000E4726"/>
    <w:rsid w:val="000E5BD3"/>
    <w:rsid w:val="000E76E9"/>
    <w:rsid w:val="000F17F3"/>
    <w:rsid w:val="000F197D"/>
    <w:rsid w:val="000F2165"/>
    <w:rsid w:val="000F22BC"/>
    <w:rsid w:val="000F47D9"/>
    <w:rsid w:val="000F52E2"/>
    <w:rsid w:val="000F59A0"/>
    <w:rsid w:val="000F611E"/>
    <w:rsid w:val="000F62AF"/>
    <w:rsid w:val="000F68C1"/>
    <w:rsid w:val="000F7405"/>
    <w:rsid w:val="001003C5"/>
    <w:rsid w:val="00100C6B"/>
    <w:rsid w:val="00100E22"/>
    <w:rsid w:val="00100F61"/>
    <w:rsid w:val="00100FAC"/>
    <w:rsid w:val="00101271"/>
    <w:rsid w:val="00101AEE"/>
    <w:rsid w:val="00101B6B"/>
    <w:rsid w:val="00101E54"/>
    <w:rsid w:val="00101FF1"/>
    <w:rsid w:val="001027A3"/>
    <w:rsid w:val="00103653"/>
    <w:rsid w:val="00103811"/>
    <w:rsid w:val="00107C6D"/>
    <w:rsid w:val="00112225"/>
    <w:rsid w:val="00112E4F"/>
    <w:rsid w:val="0011455E"/>
    <w:rsid w:val="00114A00"/>
    <w:rsid w:val="001151FE"/>
    <w:rsid w:val="0011551C"/>
    <w:rsid w:val="001158D6"/>
    <w:rsid w:val="001162F0"/>
    <w:rsid w:val="00116BB5"/>
    <w:rsid w:val="001178DC"/>
    <w:rsid w:val="00120A8D"/>
    <w:rsid w:val="00121219"/>
    <w:rsid w:val="00121CA0"/>
    <w:rsid w:val="00122B03"/>
    <w:rsid w:val="001232A6"/>
    <w:rsid w:val="001236BA"/>
    <w:rsid w:val="00124239"/>
    <w:rsid w:val="001249D9"/>
    <w:rsid w:val="001254ED"/>
    <w:rsid w:val="0012586B"/>
    <w:rsid w:val="00126371"/>
    <w:rsid w:val="00127131"/>
    <w:rsid w:val="00127A0A"/>
    <w:rsid w:val="001304FE"/>
    <w:rsid w:val="001309F2"/>
    <w:rsid w:val="00131594"/>
    <w:rsid w:val="00132E55"/>
    <w:rsid w:val="0013435B"/>
    <w:rsid w:val="00136AD0"/>
    <w:rsid w:val="0013713C"/>
    <w:rsid w:val="00137D64"/>
    <w:rsid w:val="00140A0D"/>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0FBC"/>
    <w:rsid w:val="00172079"/>
    <w:rsid w:val="0017294D"/>
    <w:rsid w:val="001729EF"/>
    <w:rsid w:val="0017357A"/>
    <w:rsid w:val="00173C10"/>
    <w:rsid w:val="00175DE7"/>
    <w:rsid w:val="00175F1E"/>
    <w:rsid w:val="00175F39"/>
    <w:rsid w:val="00176719"/>
    <w:rsid w:val="00176901"/>
    <w:rsid w:val="00176B31"/>
    <w:rsid w:val="00176C61"/>
    <w:rsid w:val="00176FB1"/>
    <w:rsid w:val="0017762C"/>
    <w:rsid w:val="0017782A"/>
    <w:rsid w:val="00180523"/>
    <w:rsid w:val="001807CB"/>
    <w:rsid w:val="00180895"/>
    <w:rsid w:val="001817FD"/>
    <w:rsid w:val="00181D7A"/>
    <w:rsid w:val="00183435"/>
    <w:rsid w:val="001844EB"/>
    <w:rsid w:val="001848C3"/>
    <w:rsid w:val="001851C2"/>
    <w:rsid w:val="001870D3"/>
    <w:rsid w:val="00187D60"/>
    <w:rsid w:val="00190A83"/>
    <w:rsid w:val="00192503"/>
    <w:rsid w:val="0019373F"/>
    <w:rsid w:val="00193826"/>
    <w:rsid w:val="00194CF0"/>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A5F03"/>
    <w:rsid w:val="001A637A"/>
    <w:rsid w:val="001B03E2"/>
    <w:rsid w:val="001B0750"/>
    <w:rsid w:val="001B2484"/>
    <w:rsid w:val="001B26AC"/>
    <w:rsid w:val="001B53ED"/>
    <w:rsid w:val="001B596A"/>
    <w:rsid w:val="001B69A5"/>
    <w:rsid w:val="001B6E72"/>
    <w:rsid w:val="001B6F5A"/>
    <w:rsid w:val="001B72EE"/>
    <w:rsid w:val="001C0A89"/>
    <w:rsid w:val="001C0EFE"/>
    <w:rsid w:val="001C1D2C"/>
    <w:rsid w:val="001C1EB6"/>
    <w:rsid w:val="001C336D"/>
    <w:rsid w:val="001C474A"/>
    <w:rsid w:val="001C4D3A"/>
    <w:rsid w:val="001C4EEE"/>
    <w:rsid w:val="001C5D7E"/>
    <w:rsid w:val="001C6D43"/>
    <w:rsid w:val="001C71E4"/>
    <w:rsid w:val="001C71F8"/>
    <w:rsid w:val="001C7DA0"/>
    <w:rsid w:val="001D07C0"/>
    <w:rsid w:val="001D0ABF"/>
    <w:rsid w:val="001D0C7B"/>
    <w:rsid w:val="001D0D72"/>
    <w:rsid w:val="001D2826"/>
    <w:rsid w:val="001D3C19"/>
    <w:rsid w:val="001D4949"/>
    <w:rsid w:val="001D4C7B"/>
    <w:rsid w:val="001D5B79"/>
    <w:rsid w:val="001D6917"/>
    <w:rsid w:val="001D6EA7"/>
    <w:rsid w:val="001D7B14"/>
    <w:rsid w:val="001E0435"/>
    <w:rsid w:val="001E10DA"/>
    <w:rsid w:val="001E2490"/>
    <w:rsid w:val="001E274C"/>
    <w:rsid w:val="001E2E0D"/>
    <w:rsid w:val="001E3BA7"/>
    <w:rsid w:val="001E4055"/>
    <w:rsid w:val="001E4A72"/>
    <w:rsid w:val="001E633D"/>
    <w:rsid w:val="001E6568"/>
    <w:rsid w:val="001E7C41"/>
    <w:rsid w:val="001F0C60"/>
    <w:rsid w:val="001F4014"/>
    <w:rsid w:val="001F47DB"/>
    <w:rsid w:val="001F59CD"/>
    <w:rsid w:val="001F6434"/>
    <w:rsid w:val="001F7DFC"/>
    <w:rsid w:val="002004B0"/>
    <w:rsid w:val="002015A7"/>
    <w:rsid w:val="00201E89"/>
    <w:rsid w:val="002023D8"/>
    <w:rsid w:val="00203ABF"/>
    <w:rsid w:val="00203BFA"/>
    <w:rsid w:val="0020401B"/>
    <w:rsid w:val="002040AB"/>
    <w:rsid w:val="002045C6"/>
    <w:rsid w:val="00205D6F"/>
    <w:rsid w:val="002060C2"/>
    <w:rsid w:val="00211B17"/>
    <w:rsid w:val="00211B8D"/>
    <w:rsid w:val="00212526"/>
    <w:rsid w:val="002128D0"/>
    <w:rsid w:val="0021362B"/>
    <w:rsid w:val="002203A3"/>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3D3C"/>
    <w:rsid w:val="002254C4"/>
    <w:rsid w:val="00225C3A"/>
    <w:rsid w:val="00226148"/>
    <w:rsid w:val="0022655A"/>
    <w:rsid w:val="002265E1"/>
    <w:rsid w:val="00227148"/>
    <w:rsid w:val="0023018A"/>
    <w:rsid w:val="002311AE"/>
    <w:rsid w:val="00231C23"/>
    <w:rsid w:val="00232BED"/>
    <w:rsid w:val="00232FF9"/>
    <w:rsid w:val="00233450"/>
    <w:rsid w:val="00233466"/>
    <w:rsid w:val="00234206"/>
    <w:rsid w:val="00234312"/>
    <w:rsid w:val="00234335"/>
    <w:rsid w:val="002346D0"/>
    <w:rsid w:val="002355D2"/>
    <w:rsid w:val="00236984"/>
    <w:rsid w:val="00237884"/>
    <w:rsid w:val="00237938"/>
    <w:rsid w:val="002379BB"/>
    <w:rsid w:val="00237B61"/>
    <w:rsid w:val="00237BB9"/>
    <w:rsid w:val="0024146B"/>
    <w:rsid w:val="00242CA4"/>
    <w:rsid w:val="00242E8C"/>
    <w:rsid w:val="0024336B"/>
    <w:rsid w:val="00243CF1"/>
    <w:rsid w:val="00244AFA"/>
    <w:rsid w:val="00244BC4"/>
    <w:rsid w:val="00244D10"/>
    <w:rsid w:val="00245478"/>
    <w:rsid w:val="0024623A"/>
    <w:rsid w:val="00247941"/>
    <w:rsid w:val="00247975"/>
    <w:rsid w:val="002523EB"/>
    <w:rsid w:val="0025435C"/>
    <w:rsid w:val="00254371"/>
    <w:rsid w:val="0025585A"/>
    <w:rsid w:val="00256233"/>
    <w:rsid w:val="0025737C"/>
    <w:rsid w:val="002573AC"/>
    <w:rsid w:val="00260548"/>
    <w:rsid w:val="00260640"/>
    <w:rsid w:val="0026123F"/>
    <w:rsid w:val="00264C31"/>
    <w:rsid w:val="00265280"/>
    <w:rsid w:val="00265A33"/>
    <w:rsid w:val="0026609F"/>
    <w:rsid w:val="002661BC"/>
    <w:rsid w:val="00266BD4"/>
    <w:rsid w:val="00267AD8"/>
    <w:rsid w:val="00267BD6"/>
    <w:rsid w:val="00267E4F"/>
    <w:rsid w:val="00270A4A"/>
    <w:rsid w:val="00270E41"/>
    <w:rsid w:val="002729BF"/>
    <w:rsid w:val="00272BC2"/>
    <w:rsid w:val="00273299"/>
    <w:rsid w:val="002777BB"/>
    <w:rsid w:val="00277B28"/>
    <w:rsid w:val="002809D4"/>
    <w:rsid w:val="00280C8B"/>
    <w:rsid w:val="00281295"/>
    <w:rsid w:val="00282832"/>
    <w:rsid w:val="002852CE"/>
    <w:rsid w:val="00285551"/>
    <w:rsid w:val="00286739"/>
    <w:rsid w:val="00286BF6"/>
    <w:rsid w:val="00287555"/>
    <w:rsid w:val="002875B2"/>
    <w:rsid w:val="002901C9"/>
    <w:rsid w:val="0029143C"/>
    <w:rsid w:val="0029175E"/>
    <w:rsid w:val="00291A36"/>
    <w:rsid w:val="00292E73"/>
    <w:rsid w:val="002932B4"/>
    <w:rsid w:val="00293A81"/>
    <w:rsid w:val="00293DC7"/>
    <w:rsid w:val="00294236"/>
    <w:rsid w:val="00295591"/>
    <w:rsid w:val="00296A25"/>
    <w:rsid w:val="00296BDF"/>
    <w:rsid w:val="00296CF3"/>
    <w:rsid w:val="00296EE4"/>
    <w:rsid w:val="00297054"/>
    <w:rsid w:val="00297DCC"/>
    <w:rsid w:val="002A0BA0"/>
    <w:rsid w:val="002A189E"/>
    <w:rsid w:val="002A1D7C"/>
    <w:rsid w:val="002A4351"/>
    <w:rsid w:val="002A4363"/>
    <w:rsid w:val="002A4866"/>
    <w:rsid w:val="002A4A5A"/>
    <w:rsid w:val="002A66CB"/>
    <w:rsid w:val="002A680D"/>
    <w:rsid w:val="002A730B"/>
    <w:rsid w:val="002B2921"/>
    <w:rsid w:val="002B3016"/>
    <w:rsid w:val="002B370E"/>
    <w:rsid w:val="002B4D8B"/>
    <w:rsid w:val="002B4EDE"/>
    <w:rsid w:val="002B6407"/>
    <w:rsid w:val="002B68A5"/>
    <w:rsid w:val="002B7141"/>
    <w:rsid w:val="002B78DD"/>
    <w:rsid w:val="002B7E10"/>
    <w:rsid w:val="002C1016"/>
    <w:rsid w:val="002C4B11"/>
    <w:rsid w:val="002C52B2"/>
    <w:rsid w:val="002C5506"/>
    <w:rsid w:val="002C706C"/>
    <w:rsid w:val="002C788C"/>
    <w:rsid w:val="002D0607"/>
    <w:rsid w:val="002D0B7B"/>
    <w:rsid w:val="002D0EEF"/>
    <w:rsid w:val="002D39F5"/>
    <w:rsid w:val="002D3C65"/>
    <w:rsid w:val="002D3EF6"/>
    <w:rsid w:val="002D4709"/>
    <w:rsid w:val="002D4ACD"/>
    <w:rsid w:val="002D4DD8"/>
    <w:rsid w:val="002D566A"/>
    <w:rsid w:val="002D5C26"/>
    <w:rsid w:val="002D62FC"/>
    <w:rsid w:val="002D65F6"/>
    <w:rsid w:val="002D6A16"/>
    <w:rsid w:val="002D7875"/>
    <w:rsid w:val="002D7ADE"/>
    <w:rsid w:val="002D7F4A"/>
    <w:rsid w:val="002E0652"/>
    <w:rsid w:val="002E0A05"/>
    <w:rsid w:val="002E1A6E"/>
    <w:rsid w:val="002E2508"/>
    <w:rsid w:val="002E38E4"/>
    <w:rsid w:val="002E4196"/>
    <w:rsid w:val="002E4455"/>
    <w:rsid w:val="002E4ED0"/>
    <w:rsid w:val="002E536D"/>
    <w:rsid w:val="002E57E3"/>
    <w:rsid w:val="002E5D69"/>
    <w:rsid w:val="002E674B"/>
    <w:rsid w:val="002E76D9"/>
    <w:rsid w:val="002F0029"/>
    <w:rsid w:val="002F0168"/>
    <w:rsid w:val="002F0314"/>
    <w:rsid w:val="002F0D07"/>
    <w:rsid w:val="002F3F27"/>
    <w:rsid w:val="002F4094"/>
    <w:rsid w:val="002F4D63"/>
    <w:rsid w:val="002F53C2"/>
    <w:rsid w:val="002F5787"/>
    <w:rsid w:val="002F63AD"/>
    <w:rsid w:val="002F6DAF"/>
    <w:rsid w:val="00301E5E"/>
    <w:rsid w:val="0030239C"/>
    <w:rsid w:val="00302E84"/>
    <w:rsid w:val="0030547F"/>
    <w:rsid w:val="00306EBD"/>
    <w:rsid w:val="00311AAE"/>
    <w:rsid w:val="00311D7F"/>
    <w:rsid w:val="00312C98"/>
    <w:rsid w:val="003137E2"/>
    <w:rsid w:val="003139E4"/>
    <w:rsid w:val="00314734"/>
    <w:rsid w:val="00314D93"/>
    <w:rsid w:val="0031666A"/>
    <w:rsid w:val="00316F9A"/>
    <w:rsid w:val="003172E5"/>
    <w:rsid w:val="0031769D"/>
    <w:rsid w:val="00320C1F"/>
    <w:rsid w:val="00322322"/>
    <w:rsid w:val="00322D1B"/>
    <w:rsid w:val="00322F1C"/>
    <w:rsid w:val="00323E44"/>
    <w:rsid w:val="003248FB"/>
    <w:rsid w:val="00324A17"/>
    <w:rsid w:val="0032711C"/>
    <w:rsid w:val="003271BD"/>
    <w:rsid w:val="0032734C"/>
    <w:rsid w:val="003273E1"/>
    <w:rsid w:val="00327BB2"/>
    <w:rsid w:val="0033060C"/>
    <w:rsid w:val="0033119E"/>
    <w:rsid w:val="003319BB"/>
    <w:rsid w:val="00331E06"/>
    <w:rsid w:val="00332780"/>
    <w:rsid w:val="00333E48"/>
    <w:rsid w:val="00334342"/>
    <w:rsid w:val="00334997"/>
    <w:rsid w:val="00335765"/>
    <w:rsid w:val="003377C8"/>
    <w:rsid w:val="0033794D"/>
    <w:rsid w:val="00337B5F"/>
    <w:rsid w:val="00337C61"/>
    <w:rsid w:val="00340416"/>
    <w:rsid w:val="00341C39"/>
    <w:rsid w:val="003433A5"/>
    <w:rsid w:val="0034440F"/>
    <w:rsid w:val="0034471E"/>
    <w:rsid w:val="00345514"/>
    <w:rsid w:val="00345A0D"/>
    <w:rsid w:val="00346742"/>
    <w:rsid w:val="003477DE"/>
    <w:rsid w:val="00350B15"/>
    <w:rsid w:val="00351504"/>
    <w:rsid w:val="00351F48"/>
    <w:rsid w:val="0035206C"/>
    <w:rsid w:val="00352725"/>
    <w:rsid w:val="00353868"/>
    <w:rsid w:val="00353E3A"/>
    <w:rsid w:val="00354267"/>
    <w:rsid w:val="00356178"/>
    <w:rsid w:val="003565E6"/>
    <w:rsid w:val="00356ABC"/>
    <w:rsid w:val="00356DFC"/>
    <w:rsid w:val="003573AE"/>
    <w:rsid w:val="00357AA6"/>
    <w:rsid w:val="00357CC0"/>
    <w:rsid w:val="00357DDA"/>
    <w:rsid w:val="003620C8"/>
    <w:rsid w:val="0036341C"/>
    <w:rsid w:val="0036395E"/>
    <w:rsid w:val="003639B6"/>
    <w:rsid w:val="00364F72"/>
    <w:rsid w:val="003664DD"/>
    <w:rsid w:val="003669B7"/>
    <w:rsid w:val="00367035"/>
    <w:rsid w:val="00370173"/>
    <w:rsid w:val="00370AB0"/>
    <w:rsid w:val="00371364"/>
    <w:rsid w:val="00373629"/>
    <w:rsid w:val="0037369C"/>
    <w:rsid w:val="003737C8"/>
    <w:rsid w:val="003743F9"/>
    <w:rsid w:val="003749B5"/>
    <w:rsid w:val="00374E8E"/>
    <w:rsid w:val="00375783"/>
    <w:rsid w:val="00376E92"/>
    <w:rsid w:val="003776B9"/>
    <w:rsid w:val="00380723"/>
    <w:rsid w:val="00380C43"/>
    <w:rsid w:val="00382428"/>
    <w:rsid w:val="00382704"/>
    <w:rsid w:val="0038373D"/>
    <w:rsid w:val="0038487C"/>
    <w:rsid w:val="00385213"/>
    <w:rsid w:val="003858CD"/>
    <w:rsid w:val="00385D1F"/>
    <w:rsid w:val="00386331"/>
    <w:rsid w:val="0038698E"/>
    <w:rsid w:val="00386D0F"/>
    <w:rsid w:val="00387AB3"/>
    <w:rsid w:val="00387B18"/>
    <w:rsid w:val="0039065F"/>
    <w:rsid w:val="00390762"/>
    <w:rsid w:val="00391C3F"/>
    <w:rsid w:val="003927A2"/>
    <w:rsid w:val="00392B2D"/>
    <w:rsid w:val="00393662"/>
    <w:rsid w:val="003942A2"/>
    <w:rsid w:val="00394391"/>
    <w:rsid w:val="0039471F"/>
    <w:rsid w:val="00394918"/>
    <w:rsid w:val="003951C2"/>
    <w:rsid w:val="003956DF"/>
    <w:rsid w:val="00395FD7"/>
    <w:rsid w:val="003960D1"/>
    <w:rsid w:val="003970CB"/>
    <w:rsid w:val="00397FA1"/>
    <w:rsid w:val="003A2107"/>
    <w:rsid w:val="003A23FE"/>
    <w:rsid w:val="003A4901"/>
    <w:rsid w:val="003A4CE4"/>
    <w:rsid w:val="003A53D3"/>
    <w:rsid w:val="003A69F2"/>
    <w:rsid w:val="003A6C87"/>
    <w:rsid w:val="003A6E35"/>
    <w:rsid w:val="003A7309"/>
    <w:rsid w:val="003A7E74"/>
    <w:rsid w:val="003B254C"/>
    <w:rsid w:val="003B33EE"/>
    <w:rsid w:val="003C1E47"/>
    <w:rsid w:val="003C35C5"/>
    <w:rsid w:val="003C4D5C"/>
    <w:rsid w:val="003C5BC2"/>
    <w:rsid w:val="003C6FFD"/>
    <w:rsid w:val="003C756F"/>
    <w:rsid w:val="003D03C9"/>
    <w:rsid w:val="003D09EB"/>
    <w:rsid w:val="003D0C0F"/>
    <w:rsid w:val="003D10CF"/>
    <w:rsid w:val="003D1126"/>
    <w:rsid w:val="003D1718"/>
    <w:rsid w:val="003D1E09"/>
    <w:rsid w:val="003D30A4"/>
    <w:rsid w:val="003D3168"/>
    <w:rsid w:val="003D369B"/>
    <w:rsid w:val="003D43B3"/>
    <w:rsid w:val="003D4A4D"/>
    <w:rsid w:val="003D5B2F"/>
    <w:rsid w:val="003D5E2E"/>
    <w:rsid w:val="003E0E1F"/>
    <w:rsid w:val="003E106D"/>
    <w:rsid w:val="003E2253"/>
    <w:rsid w:val="003E2690"/>
    <w:rsid w:val="003E30F4"/>
    <w:rsid w:val="003E39B5"/>
    <w:rsid w:val="003E3BD6"/>
    <w:rsid w:val="003E3F36"/>
    <w:rsid w:val="003E532D"/>
    <w:rsid w:val="003E5D06"/>
    <w:rsid w:val="003E5ECD"/>
    <w:rsid w:val="003E6C9D"/>
    <w:rsid w:val="003F04E9"/>
    <w:rsid w:val="003F3F53"/>
    <w:rsid w:val="003F4E36"/>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68C"/>
    <w:rsid w:val="0040484C"/>
    <w:rsid w:val="0040498B"/>
    <w:rsid w:val="00404FFA"/>
    <w:rsid w:val="0040551C"/>
    <w:rsid w:val="00405758"/>
    <w:rsid w:val="00405D0C"/>
    <w:rsid w:val="00406983"/>
    <w:rsid w:val="00406F5C"/>
    <w:rsid w:val="00407D7F"/>
    <w:rsid w:val="00410221"/>
    <w:rsid w:val="004113FC"/>
    <w:rsid w:val="0041161F"/>
    <w:rsid w:val="00411F34"/>
    <w:rsid w:val="004122CF"/>
    <w:rsid w:val="004127BD"/>
    <w:rsid w:val="00413F03"/>
    <w:rsid w:val="00415248"/>
    <w:rsid w:val="004154CD"/>
    <w:rsid w:val="00416E80"/>
    <w:rsid w:val="0041708A"/>
    <w:rsid w:val="00417585"/>
    <w:rsid w:val="0041758A"/>
    <w:rsid w:val="00417F28"/>
    <w:rsid w:val="00420A95"/>
    <w:rsid w:val="00421353"/>
    <w:rsid w:val="00421824"/>
    <w:rsid w:val="004234A8"/>
    <w:rsid w:val="00424CF8"/>
    <w:rsid w:val="00424E58"/>
    <w:rsid w:val="00424EAC"/>
    <w:rsid w:val="004255A3"/>
    <w:rsid w:val="00425F69"/>
    <w:rsid w:val="00426333"/>
    <w:rsid w:val="0042652C"/>
    <w:rsid w:val="00426C34"/>
    <w:rsid w:val="00426D31"/>
    <w:rsid w:val="004305E4"/>
    <w:rsid w:val="00430F5F"/>
    <w:rsid w:val="004325F0"/>
    <w:rsid w:val="00432C0F"/>
    <w:rsid w:val="00433627"/>
    <w:rsid w:val="0043468C"/>
    <w:rsid w:val="00434BCE"/>
    <w:rsid w:val="00434C00"/>
    <w:rsid w:val="0043616F"/>
    <w:rsid w:val="00436E58"/>
    <w:rsid w:val="00437006"/>
    <w:rsid w:val="004407CC"/>
    <w:rsid w:val="00440800"/>
    <w:rsid w:val="00440960"/>
    <w:rsid w:val="0044216B"/>
    <w:rsid w:val="00442791"/>
    <w:rsid w:val="00443D35"/>
    <w:rsid w:val="0044463D"/>
    <w:rsid w:val="00444A1F"/>
    <w:rsid w:val="00445A19"/>
    <w:rsid w:val="00445C75"/>
    <w:rsid w:val="00446B63"/>
    <w:rsid w:val="00446C56"/>
    <w:rsid w:val="00450281"/>
    <w:rsid w:val="00450369"/>
    <w:rsid w:val="0045095B"/>
    <w:rsid w:val="00452786"/>
    <w:rsid w:val="00452E79"/>
    <w:rsid w:val="004536B8"/>
    <w:rsid w:val="00454FD2"/>
    <w:rsid w:val="00455ABC"/>
    <w:rsid w:val="00456E52"/>
    <w:rsid w:val="00457B2F"/>
    <w:rsid w:val="004606E0"/>
    <w:rsid w:val="00460729"/>
    <w:rsid w:val="0046081F"/>
    <w:rsid w:val="00460A7B"/>
    <w:rsid w:val="00460A87"/>
    <w:rsid w:val="0046339C"/>
    <w:rsid w:val="00463413"/>
    <w:rsid w:val="00463EA4"/>
    <w:rsid w:val="00465F1A"/>
    <w:rsid w:val="00465F47"/>
    <w:rsid w:val="00466510"/>
    <w:rsid w:val="00466C25"/>
    <w:rsid w:val="004675C2"/>
    <w:rsid w:val="00467FB7"/>
    <w:rsid w:val="0047012A"/>
    <w:rsid w:val="004702E1"/>
    <w:rsid w:val="00470768"/>
    <w:rsid w:val="0047210D"/>
    <w:rsid w:val="00472D68"/>
    <w:rsid w:val="00472F70"/>
    <w:rsid w:val="004741A1"/>
    <w:rsid w:val="00474248"/>
    <w:rsid w:val="004749BD"/>
    <w:rsid w:val="0047511D"/>
    <w:rsid w:val="00475EF7"/>
    <w:rsid w:val="004807E9"/>
    <w:rsid w:val="00481024"/>
    <w:rsid w:val="0048369D"/>
    <w:rsid w:val="004838AE"/>
    <w:rsid w:val="00483C60"/>
    <w:rsid w:val="004841AA"/>
    <w:rsid w:val="004842FB"/>
    <w:rsid w:val="004851D1"/>
    <w:rsid w:val="00485214"/>
    <w:rsid w:val="0048575B"/>
    <w:rsid w:val="00485E39"/>
    <w:rsid w:val="00486609"/>
    <w:rsid w:val="004876A2"/>
    <w:rsid w:val="004901EB"/>
    <w:rsid w:val="0049025B"/>
    <w:rsid w:val="00491388"/>
    <w:rsid w:val="0049165E"/>
    <w:rsid w:val="00491CB1"/>
    <w:rsid w:val="00491F8A"/>
    <w:rsid w:val="00492065"/>
    <w:rsid w:val="00492AF1"/>
    <w:rsid w:val="00495849"/>
    <w:rsid w:val="004958F7"/>
    <w:rsid w:val="0049624A"/>
    <w:rsid w:val="0049630B"/>
    <w:rsid w:val="004977D3"/>
    <w:rsid w:val="004A07CE"/>
    <w:rsid w:val="004A1DEF"/>
    <w:rsid w:val="004A50C0"/>
    <w:rsid w:val="004A51E9"/>
    <w:rsid w:val="004A69FB"/>
    <w:rsid w:val="004A6BFC"/>
    <w:rsid w:val="004B0A96"/>
    <w:rsid w:val="004B0D14"/>
    <w:rsid w:val="004B0D72"/>
    <w:rsid w:val="004B1BBE"/>
    <w:rsid w:val="004B244E"/>
    <w:rsid w:val="004B291C"/>
    <w:rsid w:val="004B2E36"/>
    <w:rsid w:val="004B3788"/>
    <w:rsid w:val="004B4447"/>
    <w:rsid w:val="004B50D9"/>
    <w:rsid w:val="004B5545"/>
    <w:rsid w:val="004B573E"/>
    <w:rsid w:val="004B5F98"/>
    <w:rsid w:val="004B624E"/>
    <w:rsid w:val="004B6306"/>
    <w:rsid w:val="004B6AB4"/>
    <w:rsid w:val="004B70E0"/>
    <w:rsid w:val="004B7BC2"/>
    <w:rsid w:val="004C1416"/>
    <w:rsid w:val="004C1C2D"/>
    <w:rsid w:val="004C26CB"/>
    <w:rsid w:val="004C39F2"/>
    <w:rsid w:val="004C443D"/>
    <w:rsid w:val="004C44FA"/>
    <w:rsid w:val="004C6510"/>
    <w:rsid w:val="004C65C2"/>
    <w:rsid w:val="004C67FD"/>
    <w:rsid w:val="004C6AEC"/>
    <w:rsid w:val="004D0239"/>
    <w:rsid w:val="004D0B22"/>
    <w:rsid w:val="004D0CD7"/>
    <w:rsid w:val="004D18E3"/>
    <w:rsid w:val="004D1B60"/>
    <w:rsid w:val="004D21F5"/>
    <w:rsid w:val="004D357E"/>
    <w:rsid w:val="004D3D9C"/>
    <w:rsid w:val="004D51A5"/>
    <w:rsid w:val="004D5415"/>
    <w:rsid w:val="004D67AB"/>
    <w:rsid w:val="004D6C9C"/>
    <w:rsid w:val="004D7250"/>
    <w:rsid w:val="004D7B57"/>
    <w:rsid w:val="004E0CD1"/>
    <w:rsid w:val="004E0F64"/>
    <w:rsid w:val="004E1855"/>
    <w:rsid w:val="004E1EE1"/>
    <w:rsid w:val="004E2364"/>
    <w:rsid w:val="004E3290"/>
    <w:rsid w:val="004E3875"/>
    <w:rsid w:val="004E5BA4"/>
    <w:rsid w:val="004E6654"/>
    <w:rsid w:val="004E6C6B"/>
    <w:rsid w:val="004E6EF1"/>
    <w:rsid w:val="004E7813"/>
    <w:rsid w:val="004E78DB"/>
    <w:rsid w:val="004F048D"/>
    <w:rsid w:val="004F0D4A"/>
    <w:rsid w:val="004F0F92"/>
    <w:rsid w:val="004F3DC5"/>
    <w:rsid w:val="004F544E"/>
    <w:rsid w:val="004F6678"/>
    <w:rsid w:val="004F6D83"/>
    <w:rsid w:val="004F7814"/>
    <w:rsid w:val="00500898"/>
    <w:rsid w:val="00503878"/>
    <w:rsid w:val="005047FC"/>
    <w:rsid w:val="00504963"/>
    <w:rsid w:val="00506B9A"/>
    <w:rsid w:val="00507196"/>
    <w:rsid w:val="0050751C"/>
    <w:rsid w:val="0050790D"/>
    <w:rsid w:val="005106C5"/>
    <w:rsid w:val="00511112"/>
    <w:rsid w:val="00511837"/>
    <w:rsid w:val="00511FEE"/>
    <w:rsid w:val="0051337A"/>
    <w:rsid w:val="0051431A"/>
    <w:rsid w:val="005157F7"/>
    <w:rsid w:val="00515AB0"/>
    <w:rsid w:val="00516D39"/>
    <w:rsid w:val="00516FC2"/>
    <w:rsid w:val="00517318"/>
    <w:rsid w:val="0051738E"/>
    <w:rsid w:val="00517ECD"/>
    <w:rsid w:val="00520486"/>
    <w:rsid w:val="00520968"/>
    <w:rsid w:val="005216E1"/>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2DA0"/>
    <w:rsid w:val="00534396"/>
    <w:rsid w:val="005347F9"/>
    <w:rsid w:val="00535B95"/>
    <w:rsid w:val="00535C4C"/>
    <w:rsid w:val="00536D2E"/>
    <w:rsid w:val="00537CD5"/>
    <w:rsid w:val="00537FAD"/>
    <w:rsid w:val="005408CF"/>
    <w:rsid w:val="0054105C"/>
    <w:rsid w:val="00541090"/>
    <w:rsid w:val="00541B50"/>
    <w:rsid w:val="00543106"/>
    <w:rsid w:val="00543361"/>
    <w:rsid w:val="00543A81"/>
    <w:rsid w:val="00543B44"/>
    <w:rsid w:val="00543FAD"/>
    <w:rsid w:val="00543FC0"/>
    <w:rsid w:val="00544E5D"/>
    <w:rsid w:val="00545C2F"/>
    <w:rsid w:val="00546330"/>
    <w:rsid w:val="00546686"/>
    <w:rsid w:val="00546FE0"/>
    <w:rsid w:val="00550818"/>
    <w:rsid w:val="00550DC6"/>
    <w:rsid w:val="00552465"/>
    <w:rsid w:val="0055340F"/>
    <w:rsid w:val="00554F55"/>
    <w:rsid w:val="0055648F"/>
    <w:rsid w:val="0055701E"/>
    <w:rsid w:val="00557750"/>
    <w:rsid w:val="005579B4"/>
    <w:rsid w:val="00557BF1"/>
    <w:rsid w:val="0056067D"/>
    <w:rsid w:val="00560EBA"/>
    <w:rsid w:val="005649CD"/>
    <w:rsid w:val="005655A9"/>
    <w:rsid w:val="00567380"/>
    <w:rsid w:val="005677E7"/>
    <w:rsid w:val="005700D5"/>
    <w:rsid w:val="005703A7"/>
    <w:rsid w:val="005709E8"/>
    <w:rsid w:val="0057177A"/>
    <w:rsid w:val="00572B45"/>
    <w:rsid w:val="00573FF2"/>
    <w:rsid w:val="00575EF7"/>
    <w:rsid w:val="00576A20"/>
    <w:rsid w:val="00577465"/>
    <w:rsid w:val="00577A43"/>
    <w:rsid w:val="00577FAF"/>
    <w:rsid w:val="00582052"/>
    <w:rsid w:val="00584243"/>
    <w:rsid w:val="00584247"/>
    <w:rsid w:val="005847BF"/>
    <w:rsid w:val="00585E31"/>
    <w:rsid w:val="00586365"/>
    <w:rsid w:val="005863B9"/>
    <w:rsid w:val="005865C6"/>
    <w:rsid w:val="00587099"/>
    <w:rsid w:val="0059080E"/>
    <w:rsid w:val="005909B4"/>
    <w:rsid w:val="0059137A"/>
    <w:rsid w:val="005913EB"/>
    <w:rsid w:val="00591459"/>
    <w:rsid w:val="00593224"/>
    <w:rsid w:val="00593721"/>
    <w:rsid w:val="00593829"/>
    <w:rsid w:val="00593FB5"/>
    <w:rsid w:val="00594C28"/>
    <w:rsid w:val="0059552A"/>
    <w:rsid w:val="00595682"/>
    <w:rsid w:val="00595F32"/>
    <w:rsid w:val="005A02B2"/>
    <w:rsid w:val="005A0416"/>
    <w:rsid w:val="005A0945"/>
    <w:rsid w:val="005A15DD"/>
    <w:rsid w:val="005A222C"/>
    <w:rsid w:val="005A2A01"/>
    <w:rsid w:val="005A308C"/>
    <w:rsid w:val="005A3EDD"/>
    <w:rsid w:val="005A61AA"/>
    <w:rsid w:val="005A7B55"/>
    <w:rsid w:val="005B080C"/>
    <w:rsid w:val="005B0F4C"/>
    <w:rsid w:val="005B35CB"/>
    <w:rsid w:val="005B3FFC"/>
    <w:rsid w:val="005B43DC"/>
    <w:rsid w:val="005B5ECF"/>
    <w:rsid w:val="005B6DB5"/>
    <w:rsid w:val="005B7326"/>
    <w:rsid w:val="005C0C4D"/>
    <w:rsid w:val="005C1451"/>
    <w:rsid w:val="005C17D5"/>
    <w:rsid w:val="005C1B16"/>
    <w:rsid w:val="005C1BB1"/>
    <w:rsid w:val="005C3B40"/>
    <w:rsid w:val="005C4566"/>
    <w:rsid w:val="005C495C"/>
    <w:rsid w:val="005C52C9"/>
    <w:rsid w:val="005C7E1D"/>
    <w:rsid w:val="005C7F3E"/>
    <w:rsid w:val="005D061E"/>
    <w:rsid w:val="005D15E9"/>
    <w:rsid w:val="005D1CFA"/>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53E2"/>
    <w:rsid w:val="005E5B7F"/>
    <w:rsid w:val="005E65BF"/>
    <w:rsid w:val="005E65D9"/>
    <w:rsid w:val="005E65E8"/>
    <w:rsid w:val="005E6E5B"/>
    <w:rsid w:val="005E7A18"/>
    <w:rsid w:val="005F05DB"/>
    <w:rsid w:val="005F0A75"/>
    <w:rsid w:val="005F1CAB"/>
    <w:rsid w:val="005F43C4"/>
    <w:rsid w:val="005F4538"/>
    <w:rsid w:val="005F491D"/>
    <w:rsid w:val="005F4CE8"/>
    <w:rsid w:val="005F5233"/>
    <w:rsid w:val="005F5F80"/>
    <w:rsid w:val="00600357"/>
    <w:rsid w:val="00600738"/>
    <w:rsid w:val="0060100E"/>
    <w:rsid w:val="0060155A"/>
    <w:rsid w:val="00601848"/>
    <w:rsid w:val="00601862"/>
    <w:rsid w:val="00601FE8"/>
    <w:rsid w:val="006038E1"/>
    <w:rsid w:val="00603FB6"/>
    <w:rsid w:val="0060510D"/>
    <w:rsid w:val="006061D5"/>
    <w:rsid w:val="00606AF7"/>
    <w:rsid w:val="00606C25"/>
    <w:rsid w:val="0060744A"/>
    <w:rsid w:val="00607B38"/>
    <w:rsid w:val="00607F60"/>
    <w:rsid w:val="0061182F"/>
    <w:rsid w:val="006122DE"/>
    <w:rsid w:val="00613158"/>
    <w:rsid w:val="006134ED"/>
    <w:rsid w:val="00613863"/>
    <w:rsid w:val="0061511C"/>
    <w:rsid w:val="00616326"/>
    <w:rsid w:val="00617B58"/>
    <w:rsid w:val="00617F8B"/>
    <w:rsid w:val="00621F20"/>
    <w:rsid w:val="00622160"/>
    <w:rsid w:val="00622381"/>
    <w:rsid w:val="006225E8"/>
    <w:rsid w:val="00622E2A"/>
    <w:rsid w:val="006230DB"/>
    <w:rsid w:val="0062443A"/>
    <w:rsid w:val="00624899"/>
    <w:rsid w:val="00625380"/>
    <w:rsid w:val="00627C7E"/>
    <w:rsid w:val="0063068F"/>
    <w:rsid w:val="0063168E"/>
    <w:rsid w:val="00631D87"/>
    <w:rsid w:val="00631DC8"/>
    <w:rsid w:val="00632BA5"/>
    <w:rsid w:val="006334E7"/>
    <w:rsid w:val="00633C06"/>
    <w:rsid w:val="00634BFA"/>
    <w:rsid w:val="00635062"/>
    <w:rsid w:val="00635E7C"/>
    <w:rsid w:val="00637716"/>
    <w:rsid w:val="00637E4D"/>
    <w:rsid w:val="006444C7"/>
    <w:rsid w:val="00645311"/>
    <w:rsid w:val="00645688"/>
    <w:rsid w:val="006459C5"/>
    <w:rsid w:val="00645F01"/>
    <w:rsid w:val="0064630F"/>
    <w:rsid w:val="00646523"/>
    <w:rsid w:val="00646638"/>
    <w:rsid w:val="00647168"/>
    <w:rsid w:val="00647464"/>
    <w:rsid w:val="00647555"/>
    <w:rsid w:val="006507EF"/>
    <w:rsid w:val="0065394D"/>
    <w:rsid w:val="00654311"/>
    <w:rsid w:val="006548FC"/>
    <w:rsid w:val="0065499E"/>
    <w:rsid w:val="0065548C"/>
    <w:rsid w:val="00656DF0"/>
    <w:rsid w:val="00660A3C"/>
    <w:rsid w:val="00660E64"/>
    <w:rsid w:val="00661830"/>
    <w:rsid w:val="00661F16"/>
    <w:rsid w:val="006621F6"/>
    <w:rsid w:val="006622E3"/>
    <w:rsid w:val="0066279E"/>
    <w:rsid w:val="00665906"/>
    <w:rsid w:val="00665D40"/>
    <w:rsid w:val="00666EE8"/>
    <w:rsid w:val="006701DF"/>
    <w:rsid w:val="00671019"/>
    <w:rsid w:val="006715C8"/>
    <w:rsid w:val="00671996"/>
    <w:rsid w:val="00671AB5"/>
    <w:rsid w:val="0067234A"/>
    <w:rsid w:val="006725F0"/>
    <w:rsid w:val="006729D9"/>
    <w:rsid w:val="00672B21"/>
    <w:rsid w:val="00673007"/>
    <w:rsid w:val="006739C4"/>
    <w:rsid w:val="00674275"/>
    <w:rsid w:val="0067474F"/>
    <w:rsid w:val="0067518E"/>
    <w:rsid w:val="006765B7"/>
    <w:rsid w:val="00676727"/>
    <w:rsid w:val="0067758A"/>
    <w:rsid w:val="0067762C"/>
    <w:rsid w:val="00680687"/>
    <w:rsid w:val="00680944"/>
    <w:rsid w:val="006809B5"/>
    <w:rsid w:val="0068216F"/>
    <w:rsid w:val="00682762"/>
    <w:rsid w:val="00682A8D"/>
    <w:rsid w:val="00682B40"/>
    <w:rsid w:val="0068385F"/>
    <w:rsid w:val="00684559"/>
    <w:rsid w:val="00684AFF"/>
    <w:rsid w:val="00684BC7"/>
    <w:rsid w:val="00684DB2"/>
    <w:rsid w:val="006859AB"/>
    <w:rsid w:val="00686261"/>
    <w:rsid w:val="00687642"/>
    <w:rsid w:val="006876BE"/>
    <w:rsid w:val="006877FC"/>
    <w:rsid w:val="00687B7E"/>
    <w:rsid w:val="006900B5"/>
    <w:rsid w:val="00690867"/>
    <w:rsid w:val="006909AB"/>
    <w:rsid w:val="0069176B"/>
    <w:rsid w:val="00692533"/>
    <w:rsid w:val="00692F89"/>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36F9"/>
    <w:rsid w:val="006A3B4C"/>
    <w:rsid w:val="006A3D52"/>
    <w:rsid w:val="006A4E72"/>
    <w:rsid w:val="006A6AB1"/>
    <w:rsid w:val="006A7719"/>
    <w:rsid w:val="006A7D36"/>
    <w:rsid w:val="006B0167"/>
    <w:rsid w:val="006B120F"/>
    <w:rsid w:val="006B1823"/>
    <w:rsid w:val="006B2CAD"/>
    <w:rsid w:val="006B2F0A"/>
    <w:rsid w:val="006B3966"/>
    <w:rsid w:val="006B4C99"/>
    <w:rsid w:val="006B5799"/>
    <w:rsid w:val="006B6048"/>
    <w:rsid w:val="006B6203"/>
    <w:rsid w:val="006B6C05"/>
    <w:rsid w:val="006B6FC1"/>
    <w:rsid w:val="006B73CE"/>
    <w:rsid w:val="006C1232"/>
    <w:rsid w:val="006C185A"/>
    <w:rsid w:val="006C1988"/>
    <w:rsid w:val="006C3C8A"/>
    <w:rsid w:val="006C4895"/>
    <w:rsid w:val="006C5300"/>
    <w:rsid w:val="006C5494"/>
    <w:rsid w:val="006C599C"/>
    <w:rsid w:val="006C5C40"/>
    <w:rsid w:val="006C652B"/>
    <w:rsid w:val="006C6FF7"/>
    <w:rsid w:val="006C739A"/>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20CC"/>
    <w:rsid w:val="006E2CBC"/>
    <w:rsid w:val="006E2FAE"/>
    <w:rsid w:val="006E3A64"/>
    <w:rsid w:val="006E5747"/>
    <w:rsid w:val="006E581B"/>
    <w:rsid w:val="006E59E2"/>
    <w:rsid w:val="006E7B55"/>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344"/>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589"/>
    <w:rsid w:val="007208E1"/>
    <w:rsid w:val="00720CF6"/>
    <w:rsid w:val="00722AAA"/>
    <w:rsid w:val="00722EB5"/>
    <w:rsid w:val="00723E91"/>
    <w:rsid w:val="00725462"/>
    <w:rsid w:val="007256FB"/>
    <w:rsid w:val="00725B7A"/>
    <w:rsid w:val="00725BA5"/>
    <w:rsid w:val="00726063"/>
    <w:rsid w:val="00726131"/>
    <w:rsid w:val="007261B1"/>
    <w:rsid w:val="00726A47"/>
    <w:rsid w:val="00727391"/>
    <w:rsid w:val="00727EA5"/>
    <w:rsid w:val="00730398"/>
    <w:rsid w:val="00730739"/>
    <w:rsid w:val="00735554"/>
    <w:rsid w:val="00736C0B"/>
    <w:rsid w:val="00736EF6"/>
    <w:rsid w:val="00737047"/>
    <w:rsid w:val="00737417"/>
    <w:rsid w:val="007377DD"/>
    <w:rsid w:val="0074095C"/>
    <w:rsid w:val="00741570"/>
    <w:rsid w:val="00742274"/>
    <w:rsid w:val="007427A7"/>
    <w:rsid w:val="00742F0A"/>
    <w:rsid w:val="007432AD"/>
    <w:rsid w:val="00743465"/>
    <w:rsid w:val="00743E5C"/>
    <w:rsid w:val="00744A79"/>
    <w:rsid w:val="00745D47"/>
    <w:rsid w:val="0075050D"/>
    <w:rsid w:val="00750AF1"/>
    <w:rsid w:val="0075210E"/>
    <w:rsid w:val="00755F4C"/>
    <w:rsid w:val="0076334A"/>
    <w:rsid w:val="0076351E"/>
    <w:rsid w:val="00763558"/>
    <w:rsid w:val="00763743"/>
    <w:rsid w:val="0076380D"/>
    <w:rsid w:val="007640A2"/>
    <w:rsid w:val="00764123"/>
    <w:rsid w:val="00764189"/>
    <w:rsid w:val="007641EE"/>
    <w:rsid w:val="007643A7"/>
    <w:rsid w:val="00765310"/>
    <w:rsid w:val="0076643C"/>
    <w:rsid w:val="007679E7"/>
    <w:rsid w:val="00770BEA"/>
    <w:rsid w:val="0077426F"/>
    <w:rsid w:val="00774EAC"/>
    <w:rsid w:val="00775DAC"/>
    <w:rsid w:val="00775DF4"/>
    <w:rsid w:val="00777102"/>
    <w:rsid w:val="00777CD3"/>
    <w:rsid w:val="00777D57"/>
    <w:rsid w:val="00777D6E"/>
    <w:rsid w:val="00782928"/>
    <w:rsid w:val="007843F0"/>
    <w:rsid w:val="0078468D"/>
    <w:rsid w:val="0078502A"/>
    <w:rsid w:val="007857D2"/>
    <w:rsid w:val="0078699E"/>
    <w:rsid w:val="00787F03"/>
    <w:rsid w:val="007904B1"/>
    <w:rsid w:val="00790B79"/>
    <w:rsid w:val="00791081"/>
    <w:rsid w:val="007923AB"/>
    <w:rsid w:val="00792612"/>
    <w:rsid w:val="00792B14"/>
    <w:rsid w:val="00792D34"/>
    <w:rsid w:val="00794204"/>
    <w:rsid w:val="00796220"/>
    <w:rsid w:val="0079640D"/>
    <w:rsid w:val="0079772D"/>
    <w:rsid w:val="007A0F56"/>
    <w:rsid w:val="007A17C0"/>
    <w:rsid w:val="007A2166"/>
    <w:rsid w:val="007A2260"/>
    <w:rsid w:val="007A260F"/>
    <w:rsid w:val="007A3169"/>
    <w:rsid w:val="007A31BD"/>
    <w:rsid w:val="007A37D3"/>
    <w:rsid w:val="007A457A"/>
    <w:rsid w:val="007A5B2A"/>
    <w:rsid w:val="007A7431"/>
    <w:rsid w:val="007B036F"/>
    <w:rsid w:val="007B075A"/>
    <w:rsid w:val="007B1D3B"/>
    <w:rsid w:val="007B1DDA"/>
    <w:rsid w:val="007B2B84"/>
    <w:rsid w:val="007B2BEC"/>
    <w:rsid w:val="007B48DF"/>
    <w:rsid w:val="007B56FE"/>
    <w:rsid w:val="007B5847"/>
    <w:rsid w:val="007B677F"/>
    <w:rsid w:val="007B7645"/>
    <w:rsid w:val="007C09A9"/>
    <w:rsid w:val="007C0A7D"/>
    <w:rsid w:val="007C0BF8"/>
    <w:rsid w:val="007C0C7C"/>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541"/>
    <w:rsid w:val="007D591B"/>
    <w:rsid w:val="007D5D6C"/>
    <w:rsid w:val="007D62FA"/>
    <w:rsid w:val="007D7751"/>
    <w:rsid w:val="007D79DC"/>
    <w:rsid w:val="007E1BE2"/>
    <w:rsid w:val="007E22C3"/>
    <w:rsid w:val="007E3BA3"/>
    <w:rsid w:val="007E462C"/>
    <w:rsid w:val="007E4F56"/>
    <w:rsid w:val="007E5576"/>
    <w:rsid w:val="007E58A6"/>
    <w:rsid w:val="007E6312"/>
    <w:rsid w:val="007F0987"/>
    <w:rsid w:val="007F1763"/>
    <w:rsid w:val="007F3DD8"/>
    <w:rsid w:val="007F45D1"/>
    <w:rsid w:val="007F622B"/>
    <w:rsid w:val="007F63E8"/>
    <w:rsid w:val="007F6CB6"/>
    <w:rsid w:val="00800FA4"/>
    <w:rsid w:val="00801692"/>
    <w:rsid w:val="008024DB"/>
    <w:rsid w:val="00802C0D"/>
    <w:rsid w:val="00802C92"/>
    <w:rsid w:val="00802DBB"/>
    <w:rsid w:val="00803E07"/>
    <w:rsid w:val="00805526"/>
    <w:rsid w:val="0080592F"/>
    <w:rsid w:val="00805BBD"/>
    <w:rsid w:val="0080624B"/>
    <w:rsid w:val="0080674B"/>
    <w:rsid w:val="00806B63"/>
    <w:rsid w:val="008076B4"/>
    <w:rsid w:val="00807DAF"/>
    <w:rsid w:val="008101ED"/>
    <w:rsid w:val="008108B9"/>
    <w:rsid w:val="008109C1"/>
    <w:rsid w:val="00810C9F"/>
    <w:rsid w:val="00812044"/>
    <w:rsid w:val="00813260"/>
    <w:rsid w:val="00814759"/>
    <w:rsid w:val="00814FD1"/>
    <w:rsid w:val="00815056"/>
    <w:rsid w:val="00815BD8"/>
    <w:rsid w:val="00815CBC"/>
    <w:rsid w:val="00816FE0"/>
    <w:rsid w:val="00817D73"/>
    <w:rsid w:val="008227F8"/>
    <w:rsid w:val="00822EF8"/>
    <w:rsid w:val="00824471"/>
    <w:rsid w:val="00824491"/>
    <w:rsid w:val="00825A19"/>
    <w:rsid w:val="00830E9A"/>
    <w:rsid w:val="008336A2"/>
    <w:rsid w:val="00833F09"/>
    <w:rsid w:val="00836248"/>
    <w:rsid w:val="00842FEC"/>
    <w:rsid w:val="00844680"/>
    <w:rsid w:val="0084479D"/>
    <w:rsid w:val="00844C94"/>
    <w:rsid w:val="00845CAC"/>
    <w:rsid w:val="00846908"/>
    <w:rsid w:val="0084701E"/>
    <w:rsid w:val="008503BC"/>
    <w:rsid w:val="00852DE6"/>
    <w:rsid w:val="0085300F"/>
    <w:rsid w:val="00853239"/>
    <w:rsid w:val="00853E40"/>
    <w:rsid w:val="00854640"/>
    <w:rsid w:val="00856712"/>
    <w:rsid w:val="00856DC2"/>
    <w:rsid w:val="00857150"/>
    <w:rsid w:val="008619B1"/>
    <w:rsid w:val="00861CED"/>
    <w:rsid w:val="00862D68"/>
    <w:rsid w:val="008630E1"/>
    <w:rsid w:val="00863C06"/>
    <w:rsid w:val="008676BE"/>
    <w:rsid w:val="0086780C"/>
    <w:rsid w:val="00870FE4"/>
    <w:rsid w:val="00872E67"/>
    <w:rsid w:val="008735C7"/>
    <w:rsid w:val="008740A0"/>
    <w:rsid w:val="00874903"/>
    <w:rsid w:val="0087633A"/>
    <w:rsid w:val="00876E0B"/>
    <w:rsid w:val="0088120A"/>
    <w:rsid w:val="00881642"/>
    <w:rsid w:val="0088168E"/>
    <w:rsid w:val="00881ABE"/>
    <w:rsid w:val="00885EC5"/>
    <w:rsid w:val="00886214"/>
    <w:rsid w:val="0088661F"/>
    <w:rsid w:val="008879D2"/>
    <w:rsid w:val="008901F2"/>
    <w:rsid w:val="00890798"/>
    <w:rsid w:val="008914A1"/>
    <w:rsid w:val="00892D87"/>
    <w:rsid w:val="008944AE"/>
    <w:rsid w:val="00894650"/>
    <w:rsid w:val="008954B6"/>
    <w:rsid w:val="008954FE"/>
    <w:rsid w:val="0089575C"/>
    <w:rsid w:val="008958B1"/>
    <w:rsid w:val="00895BBA"/>
    <w:rsid w:val="00896ECA"/>
    <w:rsid w:val="00897D82"/>
    <w:rsid w:val="008A1170"/>
    <w:rsid w:val="008A134D"/>
    <w:rsid w:val="008A2023"/>
    <w:rsid w:val="008A2158"/>
    <w:rsid w:val="008A2B2C"/>
    <w:rsid w:val="008A3609"/>
    <w:rsid w:val="008A3857"/>
    <w:rsid w:val="008A3903"/>
    <w:rsid w:val="008A39DE"/>
    <w:rsid w:val="008A4D2D"/>
    <w:rsid w:val="008A4EC5"/>
    <w:rsid w:val="008A52D4"/>
    <w:rsid w:val="008A5CD8"/>
    <w:rsid w:val="008A62F6"/>
    <w:rsid w:val="008A6F06"/>
    <w:rsid w:val="008A7A99"/>
    <w:rsid w:val="008B0D33"/>
    <w:rsid w:val="008B12C7"/>
    <w:rsid w:val="008B1EA7"/>
    <w:rsid w:val="008B3646"/>
    <w:rsid w:val="008B3B16"/>
    <w:rsid w:val="008B4806"/>
    <w:rsid w:val="008B4939"/>
    <w:rsid w:val="008B4F07"/>
    <w:rsid w:val="008B520E"/>
    <w:rsid w:val="008B793C"/>
    <w:rsid w:val="008B7E9A"/>
    <w:rsid w:val="008C0076"/>
    <w:rsid w:val="008C00E4"/>
    <w:rsid w:val="008C125D"/>
    <w:rsid w:val="008C12F5"/>
    <w:rsid w:val="008C1586"/>
    <w:rsid w:val="008C2544"/>
    <w:rsid w:val="008C2E58"/>
    <w:rsid w:val="008C30AD"/>
    <w:rsid w:val="008C3978"/>
    <w:rsid w:val="008C39D8"/>
    <w:rsid w:val="008C3F49"/>
    <w:rsid w:val="008C40BA"/>
    <w:rsid w:val="008C5173"/>
    <w:rsid w:val="008C5797"/>
    <w:rsid w:val="008C646B"/>
    <w:rsid w:val="008C69F5"/>
    <w:rsid w:val="008D0534"/>
    <w:rsid w:val="008D0C9A"/>
    <w:rsid w:val="008D21D9"/>
    <w:rsid w:val="008D29C8"/>
    <w:rsid w:val="008D3120"/>
    <w:rsid w:val="008D31B3"/>
    <w:rsid w:val="008D452A"/>
    <w:rsid w:val="008D4C88"/>
    <w:rsid w:val="008D553A"/>
    <w:rsid w:val="008D71C9"/>
    <w:rsid w:val="008D79B5"/>
    <w:rsid w:val="008E179D"/>
    <w:rsid w:val="008E274E"/>
    <w:rsid w:val="008E27C2"/>
    <w:rsid w:val="008E31B9"/>
    <w:rsid w:val="008E36EE"/>
    <w:rsid w:val="008E3CA3"/>
    <w:rsid w:val="008E4091"/>
    <w:rsid w:val="008E4FA0"/>
    <w:rsid w:val="008E6AB3"/>
    <w:rsid w:val="008E7757"/>
    <w:rsid w:val="008F021C"/>
    <w:rsid w:val="008F1ED2"/>
    <w:rsid w:val="008F2FF0"/>
    <w:rsid w:val="008F32AC"/>
    <w:rsid w:val="008F346B"/>
    <w:rsid w:val="008F3758"/>
    <w:rsid w:val="008F3F5F"/>
    <w:rsid w:val="008F4EF4"/>
    <w:rsid w:val="008F66A1"/>
    <w:rsid w:val="008F73E0"/>
    <w:rsid w:val="009001C1"/>
    <w:rsid w:val="00902B04"/>
    <w:rsid w:val="00902E6A"/>
    <w:rsid w:val="0090351E"/>
    <w:rsid w:val="00904B8C"/>
    <w:rsid w:val="00904EBD"/>
    <w:rsid w:val="00905D8F"/>
    <w:rsid w:val="009114A9"/>
    <w:rsid w:val="00912FBB"/>
    <w:rsid w:val="009133A3"/>
    <w:rsid w:val="0091382B"/>
    <w:rsid w:val="009141A7"/>
    <w:rsid w:val="009143F9"/>
    <w:rsid w:val="00914462"/>
    <w:rsid w:val="00916F45"/>
    <w:rsid w:val="009171EE"/>
    <w:rsid w:val="009174F0"/>
    <w:rsid w:val="00920496"/>
    <w:rsid w:val="00920737"/>
    <w:rsid w:val="0092095E"/>
    <w:rsid w:val="00921263"/>
    <w:rsid w:val="0092178C"/>
    <w:rsid w:val="0092230C"/>
    <w:rsid w:val="00922C48"/>
    <w:rsid w:val="0092399A"/>
    <w:rsid w:val="00925406"/>
    <w:rsid w:val="00931576"/>
    <w:rsid w:val="00932129"/>
    <w:rsid w:val="009327AE"/>
    <w:rsid w:val="00934768"/>
    <w:rsid w:val="009348D1"/>
    <w:rsid w:val="00940FBA"/>
    <w:rsid w:val="00941A46"/>
    <w:rsid w:val="009424A0"/>
    <w:rsid w:val="0094303F"/>
    <w:rsid w:val="00943D37"/>
    <w:rsid w:val="009444A8"/>
    <w:rsid w:val="009458E6"/>
    <w:rsid w:val="00946471"/>
    <w:rsid w:val="00946650"/>
    <w:rsid w:val="00946D61"/>
    <w:rsid w:val="00946E9A"/>
    <w:rsid w:val="009475EF"/>
    <w:rsid w:val="00947D82"/>
    <w:rsid w:val="00947DE9"/>
    <w:rsid w:val="00947FC9"/>
    <w:rsid w:val="009505B1"/>
    <w:rsid w:val="0095069E"/>
    <w:rsid w:val="0095088F"/>
    <w:rsid w:val="00950EFB"/>
    <w:rsid w:val="00951BF6"/>
    <w:rsid w:val="0095253F"/>
    <w:rsid w:val="00952FBF"/>
    <w:rsid w:val="0095511E"/>
    <w:rsid w:val="00960082"/>
    <w:rsid w:val="00962588"/>
    <w:rsid w:val="00962F90"/>
    <w:rsid w:val="00963709"/>
    <w:rsid w:val="00963AA4"/>
    <w:rsid w:val="00965D4E"/>
    <w:rsid w:val="00965F97"/>
    <w:rsid w:val="00966EF8"/>
    <w:rsid w:val="0096737D"/>
    <w:rsid w:val="00967492"/>
    <w:rsid w:val="00967B1E"/>
    <w:rsid w:val="00967C3D"/>
    <w:rsid w:val="0097226D"/>
    <w:rsid w:val="00972857"/>
    <w:rsid w:val="00976871"/>
    <w:rsid w:val="00976E42"/>
    <w:rsid w:val="0097715A"/>
    <w:rsid w:val="00977B15"/>
    <w:rsid w:val="00980971"/>
    <w:rsid w:val="009828C9"/>
    <w:rsid w:val="00983DD5"/>
    <w:rsid w:val="00984153"/>
    <w:rsid w:val="00984331"/>
    <w:rsid w:val="00986C39"/>
    <w:rsid w:val="009901E5"/>
    <w:rsid w:val="009905FF"/>
    <w:rsid w:val="00990A37"/>
    <w:rsid w:val="00990BD8"/>
    <w:rsid w:val="00991059"/>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95B"/>
    <w:rsid w:val="009A65A3"/>
    <w:rsid w:val="009A69AD"/>
    <w:rsid w:val="009A70EB"/>
    <w:rsid w:val="009B076E"/>
    <w:rsid w:val="009B1FF4"/>
    <w:rsid w:val="009B2625"/>
    <w:rsid w:val="009B27DD"/>
    <w:rsid w:val="009B41E2"/>
    <w:rsid w:val="009B54D0"/>
    <w:rsid w:val="009B5592"/>
    <w:rsid w:val="009B6884"/>
    <w:rsid w:val="009B7203"/>
    <w:rsid w:val="009B74AB"/>
    <w:rsid w:val="009B7BB7"/>
    <w:rsid w:val="009C01C4"/>
    <w:rsid w:val="009C0351"/>
    <w:rsid w:val="009C1C8B"/>
    <w:rsid w:val="009C3DFC"/>
    <w:rsid w:val="009C494C"/>
    <w:rsid w:val="009C4B81"/>
    <w:rsid w:val="009C5780"/>
    <w:rsid w:val="009C603E"/>
    <w:rsid w:val="009C67A1"/>
    <w:rsid w:val="009C6F68"/>
    <w:rsid w:val="009C7178"/>
    <w:rsid w:val="009C7319"/>
    <w:rsid w:val="009C7388"/>
    <w:rsid w:val="009C7899"/>
    <w:rsid w:val="009D0FE4"/>
    <w:rsid w:val="009D1285"/>
    <w:rsid w:val="009D136D"/>
    <w:rsid w:val="009D141D"/>
    <w:rsid w:val="009D29CA"/>
    <w:rsid w:val="009D3054"/>
    <w:rsid w:val="009D3154"/>
    <w:rsid w:val="009D31FF"/>
    <w:rsid w:val="009D4055"/>
    <w:rsid w:val="009D40E7"/>
    <w:rsid w:val="009D7456"/>
    <w:rsid w:val="009D7AC9"/>
    <w:rsid w:val="009E132E"/>
    <w:rsid w:val="009E15DE"/>
    <w:rsid w:val="009E1933"/>
    <w:rsid w:val="009E3A82"/>
    <w:rsid w:val="009E4085"/>
    <w:rsid w:val="009E4601"/>
    <w:rsid w:val="009E4C6A"/>
    <w:rsid w:val="009E61C8"/>
    <w:rsid w:val="009E6254"/>
    <w:rsid w:val="009E675C"/>
    <w:rsid w:val="009F0344"/>
    <w:rsid w:val="009F04E7"/>
    <w:rsid w:val="009F103D"/>
    <w:rsid w:val="009F1A11"/>
    <w:rsid w:val="009F2619"/>
    <w:rsid w:val="009F2AC8"/>
    <w:rsid w:val="009F3146"/>
    <w:rsid w:val="009F49DD"/>
    <w:rsid w:val="009F4D8D"/>
    <w:rsid w:val="009F4DBB"/>
    <w:rsid w:val="009F542D"/>
    <w:rsid w:val="009F6102"/>
    <w:rsid w:val="00A007C8"/>
    <w:rsid w:val="00A00D57"/>
    <w:rsid w:val="00A016F9"/>
    <w:rsid w:val="00A02946"/>
    <w:rsid w:val="00A02A80"/>
    <w:rsid w:val="00A02D81"/>
    <w:rsid w:val="00A030A6"/>
    <w:rsid w:val="00A03824"/>
    <w:rsid w:val="00A03D2B"/>
    <w:rsid w:val="00A05EA3"/>
    <w:rsid w:val="00A07623"/>
    <w:rsid w:val="00A1027B"/>
    <w:rsid w:val="00A104B7"/>
    <w:rsid w:val="00A11755"/>
    <w:rsid w:val="00A121F5"/>
    <w:rsid w:val="00A13077"/>
    <w:rsid w:val="00A13D00"/>
    <w:rsid w:val="00A14EFD"/>
    <w:rsid w:val="00A155DA"/>
    <w:rsid w:val="00A17170"/>
    <w:rsid w:val="00A214A2"/>
    <w:rsid w:val="00A21739"/>
    <w:rsid w:val="00A23E1B"/>
    <w:rsid w:val="00A2450D"/>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08B"/>
    <w:rsid w:val="00A529A9"/>
    <w:rsid w:val="00A52D95"/>
    <w:rsid w:val="00A53213"/>
    <w:rsid w:val="00A53B45"/>
    <w:rsid w:val="00A545B8"/>
    <w:rsid w:val="00A547AA"/>
    <w:rsid w:val="00A54D6C"/>
    <w:rsid w:val="00A5680F"/>
    <w:rsid w:val="00A56C7C"/>
    <w:rsid w:val="00A575A2"/>
    <w:rsid w:val="00A57627"/>
    <w:rsid w:val="00A5772A"/>
    <w:rsid w:val="00A57A05"/>
    <w:rsid w:val="00A60233"/>
    <w:rsid w:val="00A61508"/>
    <w:rsid w:val="00A615AE"/>
    <w:rsid w:val="00A6227D"/>
    <w:rsid w:val="00A636FE"/>
    <w:rsid w:val="00A6376E"/>
    <w:rsid w:val="00A63ACF"/>
    <w:rsid w:val="00A63CFB"/>
    <w:rsid w:val="00A66639"/>
    <w:rsid w:val="00A66F6B"/>
    <w:rsid w:val="00A67944"/>
    <w:rsid w:val="00A67F62"/>
    <w:rsid w:val="00A703F1"/>
    <w:rsid w:val="00A70DA3"/>
    <w:rsid w:val="00A719E0"/>
    <w:rsid w:val="00A71CA5"/>
    <w:rsid w:val="00A72012"/>
    <w:rsid w:val="00A73F08"/>
    <w:rsid w:val="00A75D61"/>
    <w:rsid w:val="00A762B5"/>
    <w:rsid w:val="00A77B35"/>
    <w:rsid w:val="00A80223"/>
    <w:rsid w:val="00A80390"/>
    <w:rsid w:val="00A8066A"/>
    <w:rsid w:val="00A81125"/>
    <w:rsid w:val="00A81A42"/>
    <w:rsid w:val="00A830CA"/>
    <w:rsid w:val="00A83A5A"/>
    <w:rsid w:val="00A83A9E"/>
    <w:rsid w:val="00A83B32"/>
    <w:rsid w:val="00A84675"/>
    <w:rsid w:val="00A8481C"/>
    <w:rsid w:val="00A84C23"/>
    <w:rsid w:val="00A856E5"/>
    <w:rsid w:val="00A8610D"/>
    <w:rsid w:val="00A8691A"/>
    <w:rsid w:val="00A86C8F"/>
    <w:rsid w:val="00A92061"/>
    <w:rsid w:val="00A92665"/>
    <w:rsid w:val="00A92D43"/>
    <w:rsid w:val="00A94C89"/>
    <w:rsid w:val="00A956A9"/>
    <w:rsid w:val="00A9727A"/>
    <w:rsid w:val="00AA02A5"/>
    <w:rsid w:val="00AA0B45"/>
    <w:rsid w:val="00AA1F17"/>
    <w:rsid w:val="00AA2065"/>
    <w:rsid w:val="00AA38DE"/>
    <w:rsid w:val="00AA424B"/>
    <w:rsid w:val="00AA4BE3"/>
    <w:rsid w:val="00AA4E23"/>
    <w:rsid w:val="00AA4FE0"/>
    <w:rsid w:val="00AA52CA"/>
    <w:rsid w:val="00AA5E53"/>
    <w:rsid w:val="00AA6691"/>
    <w:rsid w:val="00AA6F1C"/>
    <w:rsid w:val="00AA7FFB"/>
    <w:rsid w:val="00AB02F3"/>
    <w:rsid w:val="00AB10F7"/>
    <w:rsid w:val="00AB17CC"/>
    <w:rsid w:val="00AB382E"/>
    <w:rsid w:val="00AB3BE8"/>
    <w:rsid w:val="00AB3F8A"/>
    <w:rsid w:val="00AB50EC"/>
    <w:rsid w:val="00AB5CDD"/>
    <w:rsid w:val="00AB6405"/>
    <w:rsid w:val="00AB6CEC"/>
    <w:rsid w:val="00AC0991"/>
    <w:rsid w:val="00AC1803"/>
    <w:rsid w:val="00AC1945"/>
    <w:rsid w:val="00AC3617"/>
    <w:rsid w:val="00AC3A77"/>
    <w:rsid w:val="00AC4D17"/>
    <w:rsid w:val="00AD052F"/>
    <w:rsid w:val="00AD0FA0"/>
    <w:rsid w:val="00AD0FD9"/>
    <w:rsid w:val="00AD1491"/>
    <w:rsid w:val="00AD158A"/>
    <w:rsid w:val="00AD15CE"/>
    <w:rsid w:val="00AD17F0"/>
    <w:rsid w:val="00AD1CBB"/>
    <w:rsid w:val="00AD1F15"/>
    <w:rsid w:val="00AD21DC"/>
    <w:rsid w:val="00AD3A96"/>
    <w:rsid w:val="00AD3EB3"/>
    <w:rsid w:val="00AD54B7"/>
    <w:rsid w:val="00AD56C2"/>
    <w:rsid w:val="00AD5C5F"/>
    <w:rsid w:val="00AE04C4"/>
    <w:rsid w:val="00AE1656"/>
    <w:rsid w:val="00AE2299"/>
    <w:rsid w:val="00AE481D"/>
    <w:rsid w:val="00AE509A"/>
    <w:rsid w:val="00AE50CF"/>
    <w:rsid w:val="00AF2064"/>
    <w:rsid w:val="00AF24E8"/>
    <w:rsid w:val="00AF32BC"/>
    <w:rsid w:val="00AF40C6"/>
    <w:rsid w:val="00AF4484"/>
    <w:rsid w:val="00AF46DE"/>
    <w:rsid w:val="00AF4B76"/>
    <w:rsid w:val="00AF62CA"/>
    <w:rsid w:val="00AF68E5"/>
    <w:rsid w:val="00AF748D"/>
    <w:rsid w:val="00AF7691"/>
    <w:rsid w:val="00B00267"/>
    <w:rsid w:val="00B012FF"/>
    <w:rsid w:val="00B01659"/>
    <w:rsid w:val="00B03595"/>
    <w:rsid w:val="00B03779"/>
    <w:rsid w:val="00B03D76"/>
    <w:rsid w:val="00B05AA2"/>
    <w:rsid w:val="00B06CF4"/>
    <w:rsid w:val="00B07D87"/>
    <w:rsid w:val="00B10700"/>
    <w:rsid w:val="00B10F3E"/>
    <w:rsid w:val="00B11211"/>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508C"/>
    <w:rsid w:val="00B253C8"/>
    <w:rsid w:val="00B253E2"/>
    <w:rsid w:val="00B254EE"/>
    <w:rsid w:val="00B265EC"/>
    <w:rsid w:val="00B27AB1"/>
    <w:rsid w:val="00B27E78"/>
    <w:rsid w:val="00B31B38"/>
    <w:rsid w:val="00B32425"/>
    <w:rsid w:val="00B334AC"/>
    <w:rsid w:val="00B3380F"/>
    <w:rsid w:val="00B34A8F"/>
    <w:rsid w:val="00B3539E"/>
    <w:rsid w:val="00B373D8"/>
    <w:rsid w:val="00B37DC8"/>
    <w:rsid w:val="00B37E6D"/>
    <w:rsid w:val="00B41A93"/>
    <w:rsid w:val="00B432AE"/>
    <w:rsid w:val="00B43C13"/>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6B8"/>
    <w:rsid w:val="00B66B56"/>
    <w:rsid w:val="00B67806"/>
    <w:rsid w:val="00B67D3F"/>
    <w:rsid w:val="00B713E2"/>
    <w:rsid w:val="00B71C4B"/>
    <w:rsid w:val="00B723B7"/>
    <w:rsid w:val="00B725EB"/>
    <w:rsid w:val="00B733E0"/>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3664"/>
    <w:rsid w:val="00B84A90"/>
    <w:rsid w:val="00B84FCC"/>
    <w:rsid w:val="00B85A17"/>
    <w:rsid w:val="00B863AB"/>
    <w:rsid w:val="00B9066E"/>
    <w:rsid w:val="00B9110E"/>
    <w:rsid w:val="00B9213E"/>
    <w:rsid w:val="00B9348E"/>
    <w:rsid w:val="00B957B9"/>
    <w:rsid w:val="00B965AB"/>
    <w:rsid w:val="00B96993"/>
    <w:rsid w:val="00B971F7"/>
    <w:rsid w:val="00B975FF"/>
    <w:rsid w:val="00B97671"/>
    <w:rsid w:val="00B97B95"/>
    <w:rsid w:val="00BA00F7"/>
    <w:rsid w:val="00BA0D02"/>
    <w:rsid w:val="00BA0FA5"/>
    <w:rsid w:val="00BA10D9"/>
    <w:rsid w:val="00BA1BA3"/>
    <w:rsid w:val="00BA2A04"/>
    <w:rsid w:val="00BA3418"/>
    <w:rsid w:val="00BA36EF"/>
    <w:rsid w:val="00BA60E5"/>
    <w:rsid w:val="00BA6E6B"/>
    <w:rsid w:val="00BA7002"/>
    <w:rsid w:val="00BB1AE7"/>
    <w:rsid w:val="00BB2780"/>
    <w:rsid w:val="00BB34AC"/>
    <w:rsid w:val="00BB35F1"/>
    <w:rsid w:val="00BB36D2"/>
    <w:rsid w:val="00BB38C6"/>
    <w:rsid w:val="00BB4583"/>
    <w:rsid w:val="00BB518F"/>
    <w:rsid w:val="00BB616F"/>
    <w:rsid w:val="00BB65B9"/>
    <w:rsid w:val="00BB6613"/>
    <w:rsid w:val="00BB6BB9"/>
    <w:rsid w:val="00BB79A4"/>
    <w:rsid w:val="00BC0D86"/>
    <w:rsid w:val="00BC1E70"/>
    <w:rsid w:val="00BC3067"/>
    <w:rsid w:val="00BC363D"/>
    <w:rsid w:val="00BC3DE3"/>
    <w:rsid w:val="00BC406A"/>
    <w:rsid w:val="00BC4203"/>
    <w:rsid w:val="00BC6F82"/>
    <w:rsid w:val="00BC7BB1"/>
    <w:rsid w:val="00BC7EE3"/>
    <w:rsid w:val="00BD0D0F"/>
    <w:rsid w:val="00BD1C99"/>
    <w:rsid w:val="00BD4B21"/>
    <w:rsid w:val="00BD53D5"/>
    <w:rsid w:val="00BD6D84"/>
    <w:rsid w:val="00BD6FF1"/>
    <w:rsid w:val="00BD71F8"/>
    <w:rsid w:val="00BD7A1D"/>
    <w:rsid w:val="00BE0250"/>
    <w:rsid w:val="00BE0CF8"/>
    <w:rsid w:val="00BE4754"/>
    <w:rsid w:val="00BE543A"/>
    <w:rsid w:val="00BE582E"/>
    <w:rsid w:val="00BE62A9"/>
    <w:rsid w:val="00BE6CAC"/>
    <w:rsid w:val="00BE7108"/>
    <w:rsid w:val="00BF3A26"/>
    <w:rsid w:val="00BF49D5"/>
    <w:rsid w:val="00BF7060"/>
    <w:rsid w:val="00C0191B"/>
    <w:rsid w:val="00C023B5"/>
    <w:rsid w:val="00C02A2A"/>
    <w:rsid w:val="00C03C7A"/>
    <w:rsid w:val="00C0426E"/>
    <w:rsid w:val="00C045AD"/>
    <w:rsid w:val="00C05DD5"/>
    <w:rsid w:val="00C06392"/>
    <w:rsid w:val="00C067EC"/>
    <w:rsid w:val="00C06DC9"/>
    <w:rsid w:val="00C109B5"/>
    <w:rsid w:val="00C11AA8"/>
    <w:rsid w:val="00C12138"/>
    <w:rsid w:val="00C124E7"/>
    <w:rsid w:val="00C12CDF"/>
    <w:rsid w:val="00C147AE"/>
    <w:rsid w:val="00C14F69"/>
    <w:rsid w:val="00C15D52"/>
    <w:rsid w:val="00C17499"/>
    <w:rsid w:val="00C175CE"/>
    <w:rsid w:val="00C17825"/>
    <w:rsid w:val="00C179C5"/>
    <w:rsid w:val="00C17DDD"/>
    <w:rsid w:val="00C218D1"/>
    <w:rsid w:val="00C237F0"/>
    <w:rsid w:val="00C24314"/>
    <w:rsid w:val="00C25630"/>
    <w:rsid w:val="00C25A25"/>
    <w:rsid w:val="00C25AEB"/>
    <w:rsid w:val="00C27448"/>
    <w:rsid w:val="00C30364"/>
    <w:rsid w:val="00C3056A"/>
    <w:rsid w:val="00C31C8F"/>
    <w:rsid w:val="00C32575"/>
    <w:rsid w:val="00C35AFB"/>
    <w:rsid w:val="00C35F50"/>
    <w:rsid w:val="00C36661"/>
    <w:rsid w:val="00C36A22"/>
    <w:rsid w:val="00C40B9B"/>
    <w:rsid w:val="00C4172B"/>
    <w:rsid w:val="00C4175C"/>
    <w:rsid w:val="00C41D2A"/>
    <w:rsid w:val="00C43081"/>
    <w:rsid w:val="00C4575C"/>
    <w:rsid w:val="00C45D35"/>
    <w:rsid w:val="00C45E39"/>
    <w:rsid w:val="00C4604A"/>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3F5"/>
    <w:rsid w:val="00C60C7C"/>
    <w:rsid w:val="00C61B44"/>
    <w:rsid w:val="00C63438"/>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19E2"/>
    <w:rsid w:val="00C722DA"/>
    <w:rsid w:val="00C727EC"/>
    <w:rsid w:val="00C727F8"/>
    <w:rsid w:val="00C76607"/>
    <w:rsid w:val="00C77475"/>
    <w:rsid w:val="00C77634"/>
    <w:rsid w:val="00C776EE"/>
    <w:rsid w:val="00C82948"/>
    <w:rsid w:val="00C83718"/>
    <w:rsid w:val="00C845B0"/>
    <w:rsid w:val="00C85211"/>
    <w:rsid w:val="00C85BF4"/>
    <w:rsid w:val="00C9081A"/>
    <w:rsid w:val="00C90D06"/>
    <w:rsid w:val="00C90F08"/>
    <w:rsid w:val="00C92B17"/>
    <w:rsid w:val="00C93EE9"/>
    <w:rsid w:val="00C942EE"/>
    <w:rsid w:val="00C9671C"/>
    <w:rsid w:val="00C96A32"/>
    <w:rsid w:val="00C97A42"/>
    <w:rsid w:val="00CA08E2"/>
    <w:rsid w:val="00CA1B42"/>
    <w:rsid w:val="00CA1D66"/>
    <w:rsid w:val="00CA2F31"/>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280A"/>
    <w:rsid w:val="00CC3FF9"/>
    <w:rsid w:val="00CC48F5"/>
    <w:rsid w:val="00CC5453"/>
    <w:rsid w:val="00CC580C"/>
    <w:rsid w:val="00CC5ED0"/>
    <w:rsid w:val="00CC6D85"/>
    <w:rsid w:val="00CC723C"/>
    <w:rsid w:val="00CD0064"/>
    <w:rsid w:val="00CD24A0"/>
    <w:rsid w:val="00CD29E6"/>
    <w:rsid w:val="00CD35FE"/>
    <w:rsid w:val="00CD36A3"/>
    <w:rsid w:val="00CD3821"/>
    <w:rsid w:val="00CD6230"/>
    <w:rsid w:val="00CE0309"/>
    <w:rsid w:val="00CE14D0"/>
    <w:rsid w:val="00CE18C9"/>
    <w:rsid w:val="00CE18FE"/>
    <w:rsid w:val="00CE2CA8"/>
    <w:rsid w:val="00CE59C9"/>
    <w:rsid w:val="00CE6EFA"/>
    <w:rsid w:val="00CE73F6"/>
    <w:rsid w:val="00CE7D94"/>
    <w:rsid w:val="00CF3AC1"/>
    <w:rsid w:val="00CF3CC3"/>
    <w:rsid w:val="00CF4E58"/>
    <w:rsid w:val="00CF53D6"/>
    <w:rsid w:val="00CF5740"/>
    <w:rsid w:val="00CF5919"/>
    <w:rsid w:val="00CF6359"/>
    <w:rsid w:val="00CF7BEF"/>
    <w:rsid w:val="00D0067B"/>
    <w:rsid w:val="00D0109C"/>
    <w:rsid w:val="00D03ADB"/>
    <w:rsid w:val="00D078E2"/>
    <w:rsid w:val="00D10207"/>
    <w:rsid w:val="00D11783"/>
    <w:rsid w:val="00D1274C"/>
    <w:rsid w:val="00D12F6C"/>
    <w:rsid w:val="00D134F4"/>
    <w:rsid w:val="00D14F8D"/>
    <w:rsid w:val="00D15062"/>
    <w:rsid w:val="00D15DE5"/>
    <w:rsid w:val="00D16502"/>
    <w:rsid w:val="00D179BB"/>
    <w:rsid w:val="00D17BC6"/>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4190"/>
    <w:rsid w:val="00D45C0A"/>
    <w:rsid w:val="00D467E3"/>
    <w:rsid w:val="00D46FCB"/>
    <w:rsid w:val="00D47459"/>
    <w:rsid w:val="00D50411"/>
    <w:rsid w:val="00D504FB"/>
    <w:rsid w:val="00D522A2"/>
    <w:rsid w:val="00D54450"/>
    <w:rsid w:val="00D54DDF"/>
    <w:rsid w:val="00D556CC"/>
    <w:rsid w:val="00D55A3E"/>
    <w:rsid w:val="00D55B71"/>
    <w:rsid w:val="00D570FA"/>
    <w:rsid w:val="00D57C7A"/>
    <w:rsid w:val="00D6011A"/>
    <w:rsid w:val="00D60160"/>
    <w:rsid w:val="00D620D1"/>
    <w:rsid w:val="00D62689"/>
    <w:rsid w:val="00D633EC"/>
    <w:rsid w:val="00D65C3E"/>
    <w:rsid w:val="00D65DE9"/>
    <w:rsid w:val="00D65E10"/>
    <w:rsid w:val="00D66442"/>
    <w:rsid w:val="00D679CD"/>
    <w:rsid w:val="00D67AFE"/>
    <w:rsid w:val="00D70735"/>
    <w:rsid w:val="00D71069"/>
    <w:rsid w:val="00D716C6"/>
    <w:rsid w:val="00D71EBE"/>
    <w:rsid w:val="00D721E7"/>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60CD"/>
    <w:rsid w:val="00D86126"/>
    <w:rsid w:val="00D87006"/>
    <w:rsid w:val="00D873E9"/>
    <w:rsid w:val="00D874E7"/>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D02"/>
    <w:rsid w:val="00DA1E9D"/>
    <w:rsid w:val="00DA20EA"/>
    <w:rsid w:val="00DA4373"/>
    <w:rsid w:val="00DA4FB4"/>
    <w:rsid w:val="00DA618E"/>
    <w:rsid w:val="00DA673A"/>
    <w:rsid w:val="00DA6EB5"/>
    <w:rsid w:val="00DA7CE3"/>
    <w:rsid w:val="00DB06F5"/>
    <w:rsid w:val="00DB0B48"/>
    <w:rsid w:val="00DB111A"/>
    <w:rsid w:val="00DB227A"/>
    <w:rsid w:val="00DB4235"/>
    <w:rsid w:val="00DB53B7"/>
    <w:rsid w:val="00DB5567"/>
    <w:rsid w:val="00DB57AE"/>
    <w:rsid w:val="00DB6F5A"/>
    <w:rsid w:val="00DB7632"/>
    <w:rsid w:val="00DB770C"/>
    <w:rsid w:val="00DC085D"/>
    <w:rsid w:val="00DC0E3A"/>
    <w:rsid w:val="00DC12C9"/>
    <w:rsid w:val="00DC1769"/>
    <w:rsid w:val="00DC1934"/>
    <w:rsid w:val="00DC1BF7"/>
    <w:rsid w:val="00DC1C7C"/>
    <w:rsid w:val="00DC1FFA"/>
    <w:rsid w:val="00DC2238"/>
    <w:rsid w:val="00DC35C6"/>
    <w:rsid w:val="00DC42B3"/>
    <w:rsid w:val="00DC45A8"/>
    <w:rsid w:val="00DC4CD8"/>
    <w:rsid w:val="00DC5123"/>
    <w:rsid w:val="00DC5659"/>
    <w:rsid w:val="00DC6078"/>
    <w:rsid w:val="00DC7E98"/>
    <w:rsid w:val="00DD13A0"/>
    <w:rsid w:val="00DD1784"/>
    <w:rsid w:val="00DD1851"/>
    <w:rsid w:val="00DD2A88"/>
    <w:rsid w:val="00DD35D6"/>
    <w:rsid w:val="00DD3874"/>
    <w:rsid w:val="00DD3D2E"/>
    <w:rsid w:val="00DD4265"/>
    <w:rsid w:val="00DD4C47"/>
    <w:rsid w:val="00DD5D23"/>
    <w:rsid w:val="00DD6055"/>
    <w:rsid w:val="00DD6F2E"/>
    <w:rsid w:val="00DE0A15"/>
    <w:rsid w:val="00DE1CC1"/>
    <w:rsid w:val="00DE2059"/>
    <w:rsid w:val="00DE283A"/>
    <w:rsid w:val="00DE2DC7"/>
    <w:rsid w:val="00DE2FF9"/>
    <w:rsid w:val="00DE4FCB"/>
    <w:rsid w:val="00DE52E6"/>
    <w:rsid w:val="00DE5CB4"/>
    <w:rsid w:val="00DE6222"/>
    <w:rsid w:val="00DE6435"/>
    <w:rsid w:val="00DE7018"/>
    <w:rsid w:val="00DF0428"/>
    <w:rsid w:val="00DF127A"/>
    <w:rsid w:val="00DF1CBB"/>
    <w:rsid w:val="00DF225D"/>
    <w:rsid w:val="00DF2A1F"/>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0BD4"/>
    <w:rsid w:val="00E217C4"/>
    <w:rsid w:val="00E22294"/>
    <w:rsid w:val="00E23583"/>
    <w:rsid w:val="00E2372C"/>
    <w:rsid w:val="00E2380E"/>
    <w:rsid w:val="00E23CCC"/>
    <w:rsid w:val="00E23D83"/>
    <w:rsid w:val="00E249FE"/>
    <w:rsid w:val="00E25913"/>
    <w:rsid w:val="00E2599B"/>
    <w:rsid w:val="00E261F6"/>
    <w:rsid w:val="00E266A3"/>
    <w:rsid w:val="00E27344"/>
    <w:rsid w:val="00E27812"/>
    <w:rsid w:val="00E302BC"/>
    <w:rsid w:val="00E30384"/>
    <w:rsid w:val="00E30CC4"/>
    <w:rsid w:val="00E3173F"/>
    <w:rsid w:val="00E31BF9"/>
    <w:rsid w:val="00E31D7E"/>
    <w:rsid w:val="00E32226"/>
    <w:rsid w:val="00E3224F"/>
    <w:rsid w:val="00E3316F"/>
    <w:rsid w:val="00E34E9C"/>
    <w:rsid w:val="00E359F9"/>
    <w:rsid w:val="00E40DB3"/>
    <w:rsid w:val="00E41674"/>
    <w:rsid w:val="00E41C1C"/>
    <w:rsid w:val="00E422E1"/>
    <w:rsid w:val="00E43789"/>
    <w:rsid w:val="00E447D8"/>
    <w:rsid w:val="00E44A12"/>
    <w:rsid w:val="00E44E30"/>
    <w:rsid w:val="00E468A3"/>
    <w:rsid w:val="00E46A1F"/>
    <w:rsid w:val="00E47803"/>
    <w:rsid w:val="00E50F04"/>
    <w:rsid w:val="00E53D76"/>
    <w:rsid w:val="00E54900"/>
    <w:rsid w:val="00E5521C"/>
    <w:rsid w:val="00E555A4"/>
    <w:rsid w:val="00E55AC4"/>
    <w:rsid w:val="00E56448"/>
    <w:rsid w:val="00E577EE"/>
    <w:rsid w:val="00E60092"/>
    <w:rsid w:val="00E60431"/>
    <w:rsid w:val="00E60E18"/>
    <w:rsid w:val="00E61D38"/>
    <w:rsid w:val="00E62EFF"/>
    <w:rsid w:val="00E64637"/>
    <w:rsid w:val="00E65748"/>
    <w:rsid w:val="00E659EB"/>
    <w:rsid w:val="00E65A48"/>
    <w:rsid w:val="00E65AC1"/>
    <w:rsid w:val="00E66223"/>
    <w:rsid w:val="00E662B4"/>
    <w:rsid w:val="00E708CB"/>
    <w:rsid w:val="00E70A33"/>
    <w:rsid w:val="00E70F85"/>
    <w:rsid w:val="00E738A1"/>
    <w:rsid w:val="00E73F33"/>
    <w:rsid w:val="00E74441"/>
    <w:rsid w:val="00E76203"/>
    <w:rsid w:val="00E77BB0"/>
    <w:rsid w:val="00E80599"/>
    <w:rsid w:val="00E80733"/>
    <w:rsid w:val="00E810CC"/>
    <w:rsid w:val="00E83DFF"/>
    <w:rsid w:val="00E8410F"/>
    <w:rsid w:val="00E84699"/>
    <w:rsid w:val="00E85F27"/>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669E"/>
    <w:rsid w:val="00E96FF4"/>
    <w:rsid w:val="00E974BF"/>
    <w:rsid w:val="00E97D9E"/>
    <w:rsid w:val="00EA0330"/>
    <w:rsid w:val="00EA0BC8"/>
    <w:rsid w:val="00EA18DA"/>
    <w:rsid w:val="00EA262B"/>
    <w:rsid w:val="00EA380E"/>
    <w:rsid w:val="00EA47C7"/>
    <w:rsid w:val="00EA4ACC"/>
    <w:rsid w:val="00EA5312"/>
    <w:rsid w:val="00EA5BDF"/>
    <w:rsid w:val="00EA7062"/>
    <w:rsid w:val="00EA7756"/>
    <w:rsid w:val="00EB09D0"/>
    <w:rsid w:val="00EB1223"/>
    <w:rsid w:val="00EB26A0"/>
    <w:rsid w:val="00EB3645"/>
    <w:rsid w:val="00EB3943"/>
    <w:rsid w:val="00EB3CA8"/>
    <w:rsid w:val="00EB3DA4"/>
    <w:rsid w:val="00EB591D"/>
    <w:rsid w:val="00EB6F7C"/>
    <w:rsid w:val="00EB78A6"/>
    <w:rsid w:val="00EB7F5D"/>
    <w:rsid w:val="00EC0FFB"/>
    <w:rsid w:val="00EC2089"/>
    <w:rsid w:val="00EC667A"/>
    <w:rsid w:val="00EC6E5E"/>
    <w:rsid w:val="00EC7468"/>
    <w:rsid w:val="00ED0176"/>
    <w:rsid w:val="00ED07FB"/>
    <w:rsid w:val="00ED0F80"/>
    <w:rsid w:val="00ED0FDA"/>
    <w:rsid w:val="00ED1EE1"/>
    <w:rsid w:val="00ED22F6"/>
    <w:rsid w:val="00ED2366"/>
    <w:rsid w:val="00ED358E"/>
    <w:rsid w:val="00ED38E0"/>
    <w:rsid w:val="00ED3953"/>
    <w:rsid w:val="00ED3993"/>
    <w:rsid w:val="00ED4BFC"/>
    <w:rsid w:val="00ED545D"/>
    <w:rsid w:val="00ED54B0"/>
    <w:rsid w:val="00ED5802"/>
    <w:rsid w:val="00ED6AC5"/>
    <w:rsid w:val="00EE19F2"/>
    <w:rsid w:val="00EE2C5A"/>
    <w:rsid w:val="00EE6BF6"/>
    <w:rsid w:val="00EE6FFA"/>
    <w:rsid w:val="00EE729B"/>
    <w:rsid w:val="00EE74B2"/>
    <w:rsid w:val="00EE7F56"/>
    <w:rsid w:val="00EF0B44"/>
    <w:rsid w:val="00EF1DCD"/>
    <w:rsid w:val="00EF1F87"/>
    <w:rsid w:val="00EF41DE"/>
    <w:rsid w:val="00EF483C"/>
    <w:rsid w:val="00EF5004"/>
    <w:rsid w:val="00EF6970"/>
    <w:rsid w:val="00EF6B8A"/>
    <w:rsid w:val="00F00047"/>
    <w:rsid w:val="00F00789"/>
    <w:rsid w:val="00F00A40"/>
    <w:rsid w:val="00F012FD"/>
    <w:rsid w:val="00F01C17"/>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00C"/>
    <w:rsid w:val="00F15864"/>
    <w:rsid w:val="00F1605F"/>
    <w:rsid w:val="00F171D6"/>
    <w:rsid w:val="00F17937"/>
    <w:rsid w:val="00F17BAD"/>
    <w:rsid w:val="00F17FDD"/>
    <w:rsid w:val="00F20A9C"/>
    <w:rsid w:val="00F21DAD"/>
    <w:rsid w:val="00F221B5"/>
    <w:rsid w:val="00F239DE"/>
    <w:rsid w:val="00F247ED"/>
    <w:rsid w:val="00F248A3"/>
    <w:rsid w:val="00F2526B"/>
    <w:rsid w:val="00F25C5B"/>
    <w:rsid w:val="00F260EC"/>
    <w:rsid w:val="00F278A6"/>
    <w:rsid w:val="00F31C06"/>
    <w:rsid w:val="00F36037"/>
    <w:rsid w:val="00F3659C"/>
    <w:rsid w:val="00F36FBE"/>
    <w:rsid w:val="00F40146"/>
    <w:rsid w:val="00F40D82"/>
    <w:rsid w:val="00F40FA9"/>
    <w:rsid w:val="00F4105E"/>
    <w:rsid w:val="00F428F4"/>
    <w:rsid w:val="00F42DD2"/>
    <w:rsid w:val="00F44CC0"/>
    <w:rsid w:val="00F45651"/>
    <w:rsid w:val="00F47422"/>
    <w:rsid w:val="00F47D23"/>
    <w:rsid w:val="00F502B8"/>
    <w:rsid w:val="00F50D42"/>
    <w:rsid w:val="00F51227"/>
    <w:rsid w:val="00F51BF3"/>
    <w:rsid w:val="00F51D5E"/>
    <w:rsid w:val="00F52A06"/>
    <w:rsid w:val="00F52B38"/>
    <w:rsid w:val="00F53E0E"/>
    <w:rsid w:val="00F53E16"/>
    <w:rsid w:val="00F54CAD"/>
    <w:rsid w:val="00F56223"/>
    <w:rsid w:val="00F60B50"/>
    <w:rsid w:val="00F6182B"/>
    <w:rsid w:val="00F62B98"/>
    <w:rsid w:val="00F631E3"/>
    <w:rsid w:val="00F632E7"/>
    <w:rsid w:val="00F63A88"/>
    <w:rsid w:val="00F650C5"/>
    <w:rsid w:val="00F6572C"/>
    <w:rsid w:val="00F6599E"/>
    <w:rsid w:val="00F65B55"/>
    <w:rsid w:val="00F704FB"/>
    <w:rsid w:val="00F710A2"/>
    <w:rsid w:val="00F7184D"/>
    <w:rsid w:val="00F720DE"/>
    <w:rsid w:val="00F72C55"/>
    <w:rsid w:val="00F72D70"/>
    <w:rsid w:val="00F72E51"/>
    <w:rsid w:val="00F73C3C"/>
    <w:rsid w:val="00F740B2"/>
    <w:rsid w:val="00F75029"/>
    <w:rsid w:val="00F75093"/>
    <w:rsid w:val="00F75284"/>
    <w:rsid w:val="00F77C36"/>
    <w:rsid w:val="00F811CD"/>
    <w:rsid w:val="00F815AC"/>
    <w:rsid w:val="00F81C9A"/>
    <w:rsid w:val="00F82B3B"/>
    <w:rsid w:val="00F83225"/>
    <w:rsid w:val="00F83B6D"/>
    <w:rsid w:val="00F842B4"/>
    <w:rsid w:val="00F84938"/>
    <w:rsid w:val="00F84A21"/>
    <w:rsid w:val="00F84F2D"/>
    <w:rsid w:val="00F85A89"/>
    <w:rsid w:val="00F85B10"/>
    <w:rsid w:val="00F90A41"/>
    <w:rsid w:val="00F91FAA"/>
    <w:rsid w:val="00F9288E"/>
    <w:rsid w:val="00F93110"/>
    <w:rsid w:val="00F93423"/>
    <w:rsid w:val="00F94D60"/>
    <w:rsid w:val="00F95172"/>
    <w:rsid w:val="00F95BDE"/>
    <w:rsid w:val="00F96162"/>
    <w:rsid w:val="00F965DD"/>
    <w:rsid w:val="00F965E7"/>
    <w:rsid w:val="00F968E1"/>
    <w:rsid w:val="00FA0760"/>
    <w:rsid w:val="00FA1338"/>
    <w:rsid w:val="00FA1E9A"/>
    <w:rsid w:val="00FA2043"/>
    <w:rsid w:val="00FA2373"/>
    <w:rsid w:val="00FA2479"/>
    <w:rsid w:val="00FA26FD"/>
    <w:rsid w:val="00FA2C5C"/>
    <w:rsid w:val="00FA4A80"/>
    <w:rsid w:val="00FA4F1D"/>
    <w:rsid w:val="00FA58FB"/>
    <w:rsid w:val="00FA65F9"/>
    <w:rsid w:val="00FA761F"/>
    <w:rsid w:val="00FA7B41"/>
    <w:rsid w:val="00FB0E93"/>
    <w:rsid w:val="00FB2666"/>
    <w:rsid w:val="00FB39B2"/>
    <w:rsid w:val="00FB3E12"/>
    <w:rsid w:val="00FB448C"/>
    <w:rsid w:val="00FB4DBF"/>
    <w:rsid w:val="00FB562F"/>
    <w:rsid w:val="00FC01CD"/>
    <w:rsid w:val="00FC1960"/>
    <w:rsid w:val="00FC1DF8"/>
    <w:rsid w:val="00FC1E70"/>
    <w:rsid w:val="00FC2345"/>
    <w:rsid w:val="00FC4EAA"/>
    <w:rsid w:val="00FD1807"/>
    <w:rsid w:val="00FD1922"/>
    <w:rsid w:val="00FD1957"/>
    <w:rsid w:val="00FD2132"/>
    <w:rsid w:val="00FD4845"/>
    <w:rsid w:val="00FD5749"/>
    <w:rsid w:val="00FD5A29"/>
    <w:rsid w:val="00FD5C7E"/>
    <w:rsid w:val="00FD61E3"/>
    <w:rsid w:val="00FD7811"/>
    <w:rsid w:val="00FE00F9"/>
    <w:rsid w:val="00FE1326"/>
    <w:rsid w:val="00FE1422"/>
    <w:rsid w:val="00FE2CA6"/>
    <w:rsid w:val="00FE2D4C"/>
    <w:rsid w:val="00FE3436"/>
    <w:rsid w:val="00FE3AC1"/>
    <w:rsid w:val="00FE6B79"/>
    <w:rsid w:val="00FF0396"/>
    <w:rsid w:val="00FF0B81"/>
    <w:rsid w:val="00FF0D3C"/>
    <w:rsid w:val="00FF27B2"/>
    <w:rsid w:val="00FF4BB3"/>
    <w:rsid w:val="00FF5793"/>
    <w:rsid w:val="00FF5991"/>
    <w:rsid w:val="00FF5FA8"/>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14F1B9F"/>
  <w15:docId w15:val="{A991BBC1-4AFE-453E-B0EC-73EE42EA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2"/>
      </w:numPr>
      <w:tabs>
        <w:tab w:val="clear" w:pos="360"/>
        <w:tab w:val="num" w:pos="283"/>
        <w:tab w:val="num" w:pos="567"/>
      </w:tabs>
      <w:spacing w:after="120"/>
      <w:ind w:left="283" w:hanging="283"/>
      <w:outlineLvl w:val="1"/>
    </w:pPr>
    <w:rPr>
      <w:b/>
    </w:rPr>
  </w:style>
  <w:style w:type="paragraph" w:styleId="Heading3">
    <w:name w:val="heading 3"/>
    <w:basedOn w:val="Normal"/>
    <w:next w:val="Normal"/>
    <w:link w:val="Heading3Char"/>
    <w:uiPriority w:val="9"/>
    <w:pPr>
      <w:keepNext/>
      <w:numPr>
        <w:ilvl w:val="2"/>
        <w:numId w:val="2"/>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1"/>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1"/>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1"/>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1"/>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1"/>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locked/>
    <w:rPr>
      <w:b/>
      <w:sz w:val="22"/>
      <w:lang w:eastAsia="en-US"/>
    </w:rPr>
  </w:style>
  <w:style w:type="character" w:customStyle="1" w:styleId="Heading3Char">
    <w:name w:val="Heading 3 Char"/>
    <w:link w:val="Heading3"/>
    <w:uiPriority w:val="9"/>
    <w:locked/>
    <w:rPr>
      <w:b/>
      <w:sz w:val="22"/>
      <w:lang w:eastAsia="en-US"/>
    </w:rPr>
  </w:style>
  <w:style w:type="character" w:customStyle="1" w:styleId="Heading4Char">
    <w:name w:val="Heading 4 Char"/>
    <w:link w:val="Heading4"/>
    <w:uiPriority w:val="9"/>
    <w:locked/>
    <w:rsid w:val="008109C1"/>
    <w:rPr>
      <w:rFonts w:cs="Times New Roman"/>
      <w:sz w:val="24"/>
      <w:lang w:eastAsia="en-US"/>
    </w:rPr>
  </w:style>
  <w:style w:type="character" w:customStyle="1" w:styleId="Heading5Char">
    <w:name w:val="Heading 5 Char"/>
    <w:link w:val="Heading5"/>
    <w:uiPriority w:val="9"/>
    <w:locked/>
    <w:rPr>
      <w:rFonts w:ascii="Arial" w:hAnsi="Arial"/>
      <w:sz w:val="22"/>
      <w:lang w:eastAsia="en-US"/>
    </w:rPr>
  </w:style>
  <w:style w:type="character" w:customStyle="1" w:styleId="Heading6Char">
    <w:name w:val="Heading 6 Char"/>
    <w:link w:val="Heading6"/>
    <w:uiPriority w:val="9"/>
    <w:locked/>
    <w:rPr>
      <w:rFonts w:ascii="Arial" w:hAnsi="Arial"/>
      <w:i/>
      <w:sz w:val="22"/>
      <w:lang w:eastAsia="en-US"/>
    </w:rPr>
  </w:style>
  <w:style w:type="character" w:customStyle="1" w:styleId="Heading7Char">
    <w:name w:val="Heading 7 Char"/>
    <w:link w:val="Heading7"/>
    <w:uiPriority w:val="9"/>
    <w:locked/>
    <w:rPr>
      <w:rFonts w:ascii="Arial" w:hAnsi="Arial"/>
      <w:lang w:eastAsia="en-US"/>
    </w:rPr>
  </w:style>
  <w:style w:type="character" w:customStyle="1" w:styleId="Heading8Char">
    <w:name w:val="Heading 8 Char"/>
    <w:link w:val="Heading8"/>
    <w:uiPriority w:val="9"/>
    <w:locked/>
    <w:rPr>
      <w:rFonts w:ascii="Arial" w:hAnsi="Arial"/>
      <w:i/>
      <w:lang w:eastAsia="en-US"/>
    </w:rPr>
  </w:style>
  <w:style w:type="character" w:customStyle="1" w:styleId="Heading9Char">
    <w:name w:val="Heading 9 Char"/>
    <w:link w:val="Heading9"/>
    <w:uiPriority w:val="9"/>
    <w:locked/>
    <w:rPr>
      <w:rFonts w:ascii="Arial" w:hAnsi="Arial"/>
      <w:i/>
      <w:sz w:val="18"/>
      <w:lang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tabs>
        <w:tab w:val="num" w:pos="0"/>
        <w:tab w:val="num" w:pos="1492"/>
        <w:tab w:val="right" w:pos="8789"/>
      </w:tabs>
      <w:suppressAutoHyphens/>
      <w:ind w:left="360" w:hanging="360"/>
    </w:pPr>
    <w:rPr>
      <w:rFonts w:ascii="Arial" w:hAnsi="Arial"/>
      <w:b/>
      <w:spacing w:val="-2"/>
    </w:rPr>
  </w:style>
  <w:style w:type="paragraph" w:customStyle="1" w:styleId="Application4">
    <w:name w:val="Application4"/>
    <w:basedOn w:val="Application3"/>
    <w:autoRedefine/>
    <w:pPr>
      <w:tabs>
        <w:tab w:val="clear" w:pos="0"/>
      </w:tabs>
      <w:ind w:left="567" w:firstLine="0"/>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link w:val="Title"/>
    <w:uiPriority w:val="10"/>
    <w:locked/>
    <w:rsid w:val="00F1500C"/>
    <w:rPr>
      <w:rFonts w:cs="Times New Roman"/>
      <w:b/>
      <w:sz w:val="48"/>
      <w:lang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qFormat/>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qFormat/>
    <w:rsid w:val="00EF1DCD"/>
    <w:pPr>
      <w:tabs>
        <w:tab w:val="left" w:pos="709"/>
        <w:tab w:val="right" w:leader="dot" w:pos="9628"/>
      </w:tabs>
      <w:spacing w:after="80"/>
      <w:ind w:left="709" w:hanging="425"/>
    </w:pPr>
  </w:style>
  <w:style w:type="paragraph" w:styleId="TOC3">
    <w:name w:val="toc 3"/>
    <w:basedOn w:val="Normal"/>
    <w:next w:val="Normal"/>
    <w:autoRedefine/>
    <w:uiPriority w:val="39"/>
    <w:qFormat/>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A72012"/>
    <w:pPr>
      <w:widowControl w:val="0"/>
      <w:numPr>
        <w:numId w:val="5"/>
      </w:numPr>
      <w:tabs>
        <w:tab w:val="left" w:leader="dot" w:pos="284"/>
        <w:tab w:val="right" w:pos="9638"/>
      </w:tabs>
      <w:spacing w:after="240"/>
    </w:pPr>
    <w:rPr>
      <w:rFonts w:ascii="Times New Roman Bold" w:hAnsi="Times New Roman Bold"/>
      <w:b/>
      <w:caps/>
      <w:sz w:val="24"/>
    </w:rPr>
  </w:style>
  <w:style w:type="paragraph" w:customStyle="1" w:styleId="Guidelines2">
    <w:name w:val="Guidelines 2"/>
    <w:basedOn w:val="Normal"/>
    <w:next w:val="Normal"/>
    <w:autoRedefine/>
    <w:qFormat/>
    <w:rsid w:val="000D732B"/>
    <w:pPr>
      <w:numPr>
        <w:ilvl w:val="1"/>
        <w:numId w:val="33"/>
      </w:numPr>
      <w:spacing w:before="120" w:after="18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pBdr>
        <w:top w:val="single" w:sz="4" w:space="1" w:color="auto"/>
        <w:left w:val="single" w:sz="4" w:space="4" w:color="auto"/>
        <w:bottom w:val="single" w:sz="4" w:space="1" w:color="auto"/>
        <w:right w:val="single" w:sz="4" w:space="4" w:color="auto"/>
      </w:pBdr>
      <w:tabs>
        <w:tab w:val="left" w:pos="900"/>
        <w:tab w:val="num" w:pos="1492"/>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Char,Char Ch"/>
    <w:basedOn w:val="Normal"/>
    <w:link w:val="FootnoteTextChar"/>
    <w:autoRedefine/>
    <w:uiPriority w:val="99"/>
    <w:qFormat/>
    <w:rsid w:val="00D11783"/>
    <w:pPr>
      <w:spacing w:after="60"/>
    </w:pPr>
    <w:rPr>
      <w:sz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locked/>
    <w:rsid w:val="00D11783"/>
    <w:rPr>
      <w:rFonts w:cs="Times New Roman"/>
      <w:lang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link w:val="Header"/>
    <w:uiPriority w:val="99"/>
    <w:semiHidden/>
    <w:locked/>
    <w:rPr>
      <w:rFonts w:cs="Times New Roman"/>
      <w:sz w:val="22"/>
      <w:lang w:eastAsia="en-US"/>
    </w:rPr>
  </w:style>
  <w:style w:type="character" w:styleId="PageNumber">
    <w:name w:val="page number"/>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link w:val="Footer"/>
    <w:uiPriority w:val="99"/>
    <w:locked/>
    <w:rsid w:val="00F1500C"/>
    <w:rPr>
      <w:rFonts w:ascii="Arial" w:hAnsi="Arial" w:cs="Times New Roman"/>
      <w:sz w:val="16"/>
      <w:lang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link w:val="BodyTextIndent"/>
    <w:uiPriority w:val="99"/>
    <w:locked/>
    <w:rsid w:val="0090351E"/>
    <w:rPr>
      <w:rFonts w:cs="Times New Roman"/>
      <w:sz w:val="24"/>
      <w:lang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 w:val="num" w:pos="643"/>
      </w:tabs>
      <w:spacing w:after="240"/>
      <w:ind w:left="567" w:hanging="283"/>
    </w:pPr>
  </w:style>
  <w:style w:type="character" w:customStyle="1" w:styleId="ListBulletChar">
    <w:name w:val="List Bullet Char"/>
    <w:link w:val="ListBullet"/>
    <w:uiPriority w:val="99"/>
    <w:locked/>
    <w:rsid w:val="00CF6359"/>
    <w:rPr>
      <w:sz w:val="22"/>
      <w:lang w:eastAsia="en-US"/>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6A7719"/>
    <w:pPr>
      <w:spacing w:before="120" w:after="120"/>
      <w:jc w:val="center"/>
    </w:pPr>
    <w:rPr>
      <w:rFonts w:ascii="Arial" w:hAnsi="Arial"/>
      <w:b/>
      <w:sz w:val="28"/>
      <w:lang w:val="fr-BE"/>
    </w:rPr>
  </w:style>
  <w:style w:type="character" w:customStyle="1" w:styleId="SubtitleChar">
    <w:name w:val="Subtitle Char"/>
    <w:link w:val="Subtitle"/>
    <w:uiPriority w:val="11"/>
    <w:locked/>
    <w:rsid w:val="00F1500C"/>
    <w:rPr>
      <w:rFonts w:ascii="Arial" w:hAnsi="Arial" w:cs="Times New Roman"/>
      <w:b/>
      <w:sz w:val="28"/>
      <w:lang w:val="fr-B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locked/>
    <w:rsid w:val="00A6227D"/>
    <w:rPr>
      <w:rFonts w:cs="Times New Roman"/>
      <w:lang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link w:val="CommentSubject"/>
    <w:uiPriority w:val="99"/>
    <w:semiHidden/>
    <w:locked/>
    <w:rPr>
      <w:rFonts w:cs="Times New Roman"/>
      <w:b/>
      <w:bCs/>
      <w:lang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3"/>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3"/>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3"/>
      </w:numPr>
      <w:tabs>
        <w:tab w:val="clear" w:pos="2161"/>
        <w:tab w:val="num" w:pos="1485"/>
        <w:tab w:val="num" w:pos="4037"/>
      </w:tabs>
      <w:ind w:left="4037" w:hanging="709"/>
    </w:pPr>
  </w:style>
  <w:style w:type="character" w:styleId="Strong">
    <w:name w:val="Strong"/>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BVI fnr Car Car,BVI fnr Ca"/>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link w:val="BalloonText"/>
    <w:uiPriority w:val="99"/>
    <w:locked/>
    <w:rsid w:val="00AF32BC"/>
    <w:rPr>
      <w:rFonts w:ascii="Tahoma" w:hAnsi="Tahoma" w:cs="Times New Roman"/>
      <w:sz w:val="16"/>
      <w:lang w:eastAsia="en-US"/>
    </w:rPr>
  </w:style>
  <w:style w:type="character" w:styleId="CommentReference">
    <w:name w:val="annotation reference"/>
    <w:uiPriority w:val="99"/>
    <w:rsid w:val="00A6227D"/>
    <w:rPr>
      <w:rFonts w:cs="Times New Roman"/>
      <w:sz w:val="16"/>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paragraph" w:customStyle="1" w:styleId="Normal-box">
    <w:name w:val="Normal - box"/>
    <w:basedOn w:val="Normal"/>
    <w:qFormat/>
    <w:rsid w:val="00F1500C"/>
    <w:pPr>
      <w:pBdr>
        <w:top w:val="single" w:sz="4" w:space="1" w:color="auto"/>
        <w:left w:val="single" w:sz="4" w:space="4" w:color="auto"/>
        <w:bottom w:val="single" w:sz="4" w:space="1" w:color="auto"/>
        <w:right w:val="single" w:sz="4" w:space="4" w:color="auto"/>
      </w:pBdr>
      <w:autoSpaceDE w:val="0"/>
      <w:autoSpaceDN w:val="0"/>
      <w:adjustRightInd w:val="0"/>
      <w:spacing w:before="120" w:after="120"/>
    </w:pPr>
    <w:rPr>
      <w:bCs/>
      <w:lang w:val="fr-BE"/>
    </w:rPr>
  </w:style>
  <w:style w:type="paragraph" w:styleId="Caption">
    <w:name w:val="caption"/>
    <w:basedOn w:val="Normal"/>
    <w:next w:val="Normal"/>
    <w:uiPriority w:val="35"/>
    <w:unhideWhenUsed/>
    <w:qFormat/>
    <w:rsid w:val="00D179BB"/>
    <w:rPr>
      <w:b/>
      <w:bCs/>
      <w:sz w:val="20"/>
    </w:rPr>
  </w:style>
  <w:style w:type="paragraph" w:styleId="TOCHeading">
    <w:name w:val="TOC Heading"/>
    <w:basedOn w:val="Heading1"/>
    <w:next w:val="Normal"/>
    <w:uiPriority w:val="39"/>
    <w:semiHidden/>
    <w:unhideWhenUsed/>
    <w:qFormat/>
    <w:rsid w:val="00692533"/>
    <w:pPr>
      <w:keepLines/>
      <w:spacing w:before="480" w:after="0" w:line="276" w:lineRule="auto"/>
      <w:jc w:val="left"/>
      <w:outlineLvl w:val="9"/>
    </w:pPr>
    <w:rPr>
      <w:rFonts w:ascii="Cambria" w:eastAsia="MS Gothic" w:hAnsi="Cambria"/>
      <w:bCs/>
      <w:color w:val="365F91"/>
      <w:kern w:val="0"/>
      <w:szCs w:val="28"/>
      <w:lang w:val="en-US" w:eastAsia="ja-JP"/>
    </w:rPr>
  </w:style>
  <w:style w:type="character" w:customStyle="1" w:styleId="Corpsdutexte">
    <w:name w:val="Corps du texte_"/>
    <w:link w:val="Corpsdutexte1"/>
    <w:uiPriority w:val="99"/>
    <w:locked/>
    <w:rsid w:val="0067234A"/>
    <w:rPr>
      <w:sz w:val="21"/>
      <w:shd w:val="clear" w:color="auto" w:fill="FFFFFF"/>
    </w:rPr>
  </w:style>
  <w:style w:type="character" w:customStyle="1" w:styleId="Corpsdutexte5">
    <w:name w:val="Corps du texte (5)_"/>
    <w:link w:val="Corpsdutexte51"/>
    <w:uiPriority w:val="99"/>
    <w:locked/>
    <w:rsid w:val="0067234A"/>
    <w:rPr>
      <w:i/>
      <w:sz w:val="21"/>
      <w:shd w:val="clear" w:color="auto" w:fill="FFFFFF"/>
    </w:rPr>
  </w:style>
  <w:style w:type="paragraph" w:customStyle="1" w:styleId="Corpsdutexte1">
    <w:name w:val="Corps du texte1"/>
    <w:basedOn w:val="Normal"/>
    <w:link w:val="Corpsdutexte"/>
    <w:uiPriority w:val="99"/>
    <w:rsid w:val="0067234A"/>
    <w:pPr>
      <w:widowControl w:val="0"/>
      <w:shd w:val="clear" w:color="auto" w:fill="FFFFFF"/>
      <w:spacing w:before="420" w:after="0" w:line="250" w:lineRule="exact"/>
      <w:ind w:hanging="720"/>
    </w:pPr>
    <w:rPr>
      <w:sz w:val="21"/>
    </w:rPr>
  </w:style>
  <w:style w:type="paragraph" w:customStyle="1" w:styleId="Corpsdutexte51">
    <w:name w:val="Corps du texte (5)1"/>
    <w:basedOn w:val="Normal"/>
    <w:link w:val="Corpsdutexte5"/>
    <w:uiPriority w:val="99"/>
    <w:rsid w:val="0067234A"/>
    <w:pPr>
      <w:widowControl w:val="0"/>
      <w:shd w:val="clear" w:color="auto" w:fill="FFFFFF"/>
      <w:spacing w:after="0" w:line="240" w:lineRule="atLeast"/>
      <w:ind w:hanging="340"/>
    </w:pPr>
    <w:rPr>
      <w:i/>
      <w:sz w:val="21"/>
    </w:rPr>
  </w:style>
  <w:style w:type="paragraph" w:customStyle="1" w:styleId="Guidelines">
    <w:name w:val="Guidelines"/>
    <w:basedOn w:val="Guidelines1"/>
    <w:link w:val="GuidelinesChar"/>
    <w:qFormat/>
    <w:rsid w:val="00E662B4"/>
    <w:pPr>
      <w:numPr>
        <w:numId w:val="0"/>
      </w:numPr>
      <w:ind w:left="567" w:hanging="567"/>
    </w:pPr>
    <w:rPr>
      <w:rFonts w:ascii="Times New Roman" w:hAnsi="Times New Roman"/>
      <w:i/>
      <w:caps w:val="0"/>
    </w:rPr>
  </w:style>
  <w:style w:type="character" w:customStyle="1" w:styleId="GuidelinesChar">
    <w:name w:val="Guidelines Char"/>
    <w:link w:val="Guidelines"/>
    <w:locked/>
    <w:rsid w:val="00E662B4"/>
    <w:rPr>
      <w:b/>
      <w:i/>
      <w:sz w:val="24"/>
      <w:lang w:eastAsia="en-US"/>
    </w:rPr>
  </w:style>
  <w:style w:type="paragraph" w:customStyle="1" w:styleId="Default">
    <w:name w:val="Default"/>
    <w:rsid w:val="00E662B4"/>
    <w:pPr>
      <w:autoSpaceDE w:val="0"/>
      <w:autoSpaceDN w:val="0"/>
      <w:adjustRightInd w:val="0"/>
    </w:pPr>
    <w:rPr>
      <w:color w:val="000000"/>
      <w:sz w:val="24"/>
      <w:szCs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064AED"/>
    <w:pPr>
      <w:spacing w:after="160" w:line="240" w:lineRule="exact"/>
      <w:jc w:val="left"/>
    </w:pPr>
    <w:rPr>
      <w:rFonts w:ascii="Tahoma" w:hAnsi="Tahoma"/>
      <w:sz w:val="24"/>
      <w:lang w:val="en-US"/>
    </w:rPr>
  </w:style>
  <w:style w:type="character" w:styleId="Emphasis">
    <w:name w:val="Emphasis"/>
    <w:basedOn w:val="DefaultParagraphFont"/>
    <w:uiPriority w:val="20"/>
    <w:qFormat/>
    <w:rsid w:val="001C6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20072">
      <w:bodyDiv w:val="1"/>
      <w:marLeft w:val="0"/>
      <w:marRight w:val="0"/>
      <w:marTop w:val="0"/>
      <w:marBottom w:val="0"/>
      <w:divBdr>
        <w:top w:val="none" w:sz="0" w:space="0" w:color="auto"/>
        <w:left w:val="none" w:sz="0" w:space="0" w:color="auto"/>
        <w:bottom w:val="none" w:sz="0" w:space="0" w:color="auto"/>
        <w:right w:val="none" w:sz="0" w:space="0" w:color="auto"/>
      </w:divBdr>
    </w:div>
    <w:div w:id="1354183687">
      <w:bodyDiv w:val="1"/>
      <w:marLeft w:val="0"/>
      <w:marRight w:val="0"/>
      <w:marTop w:val="0"/>
      <w:marBottom w:val="0"/>
      <w:divBdr>
        <w:top w:val="none" w:sz="0" w:space="0" w:color="auto"/>
        <w:left w:val="none" w:sz="0" w:space="0" w:color="auto"/>
        <w:bottom w:val="none" w:sz="0" w:space="0" w:color="auto"/>
        <w:right w:val="none" w:sz="0" w:space="0" w:color="auto"/>
      </w:divBdr>
    </w:div>
    <w:div w:id="1587617085">
      <w:marLeft w:val="0"/>
      <w:marRight w:val="0"/>
      <w:marTop w:val="0"/>
      <w:marBottom w:val="0"/>
      <w:divBdr>
        <w:top w:val="none" w:sz="0" w:space="0" w:color="auto"/>
        <w:left w:val="none" w:sz="0" w:space="0" w:color="auto"/>
        <w:bottom w:val="none" w:sz="0" w:space="0" w:color="auto"/>
        <w:right w:val="none" w:sz="0" w:space="0" w:color="auto"/>
      </w:divBdr>
    </w:div>
    <w:div w:id="1587617086">
      <w:marLeft w:val="0"/>
      <w:marRight w:val="0"/>
      <w:marTop w:val="0"/>
      <w:marBottom w:val="0"/>
      <w:divBdr>
        <w:top w:val="none" w:sz="0" w:space="0" w:color="auto"/>
        <w:left w:val="none" w:sz="0" w:space="0" w:color="auto"/>
        <w:bottom w:val="none" w:sz="0" w:space="0" w:color="auto"/>
        <w:right w:val="none" w:sz="0" w:space="0" w:color="auto"/>
      </w:divBdr>
    </w:div>
    <w:div w:id="1587617087">
      <w:marLeft w:val="0"/>
      <w:marRight w:val="0"/>
      <w:marTop w:val="0"/>
      <w:marBottom w:val="0"/>
      <w:divBdr>
        <w:top w:val="none" w:sz="0" w:space="0" w:color="auto"/>
        <w:left w:val="none" w:sz="0" w:space="0" w:color="auto"/>
        <w:bottom w:val="none" w:sz="0" w:space="0" w:color="auto"/>
        <w:right w:val="none" w:sz="0" w:space="0" w:color="auto"/>
      </w:divBdr>
    </w:div>
    <w:div w:id="1587617088">
      <w:marLeft w:val="0"/>
      <w:marRight w:val="0"/>
      <w:marTop w:val="0"/>
      <w:marBottom w:val="0"/>
      <w:divBdr>
        <w:top w:val="none" w:sz="0" w:space="0" w:color="auto"/>
        <w:left w:val="none" w:sz="0" w:space="0" w:color="auto"/>
        <w:bottom w:val="none" w:sz="0" w:space="0" w:color="auto"/>
        <w:right w:val="none" w:sz="0" w:space="0" w:color="auto"/>
      </w:divBdr>
    </w:div>
    <w:div w:id="1587617089">
      <w:marLeft w:val="0"/>
      <w:marRight w:val="0"/>
      <w:marTop w:val="0"/>
      <w:marBottom w:val="0"/>
      <w:divBdr>
        <w:top w:val="none" w:sz="0" w:space="0" w:color="auto"/>
        <w:left w:val="none" w:sz="0" w:space="0" w:color="auto"/>
        <w:bottom w:val="none" w:sz="0" w:space="0" w:color="auto"/>
        <w:right w:val="none" w:sz="0" w:space="0" w:color="auto"/>
      </w:divBdr>
    </w:div>
    <w:div w:id="1587617090">
      <w:marLeft w:val="0"/>
      <w:marRight w:val="0"/>
      <w:marTop w:val="0"/>
      <w:marBottom w:val="0"/>
      <w:divBdr>
        <w:top w:val="none" w:sz="0" w:space="0" w:color="auto"/>
        <w:left w:val="none" w:sz="0" w:space="0" w:color="auto"/>
        <w:bottom w:val="none" w:sz="0" w:space="0" w:color="auto"/>
        <w:right w:val="none" w:sz="0" w:space="0" w:color="auto"/>
      </w:divBdr>
    </w:div>
    <w:div w:id="1587617091">
      <w:marLeft w:val="0"/>
      <w:marRight w:val="0"/>
      <w:marTop w:val="0"/>
      <w:marBottom w:val="0"/>
      <w:divBdr>
        <w:top w:val="none" w:sz="0" w:space="0" w:color="auto"/>
        <w:left w:val="none" w:sz="0" w:space="0" w:color="auto"/>
        <w:bottom w:val="none" w:sz="0" w:space="0" w:color="auto"/>
        <w:right w:val="none" w:sz="0" w:space="0" w:color="auto"/>
      </w:divBdr>
    </w:div>
    <w:div w:id="1587617092">
      <w:marLeft w:val="0"/>
      <w:marRight w:val="0"/>
      <w:marTop w:val="0"/>
      <w:marBottom w:val="0"/>
      <w:divBdr>
        <w:top w:val="none" w:sz="0" w:space="0" w:color="auto"/>
        <w:left w:val="none" w:sz="0" w:space="0" w:color="auto"/>
        <w:bottom w:val="none" w:sz="0" w:space="0" w:color="auto"/>
        <w:right w:val="none" w:sz="0" w:space="0" w:color="auto"/>
      </w:divBdr>
    </w:div>
    <w:div w:id="1587617093">
      <w:marLeft w:val="0"/>
      <w:marRight w:val="0"/>
      <w:marTop w:val="0"/>
      <w:marBottom w:val="0"/>
      <w:divBdr>
        <w:top w:val="none" w:sz="0" w:space="0" w:color="auto"/>
        <w:left w:val="none" w:sz="0" w:space="0" w:color="auto"/>
        <w:bottom w:val="none" w:sz="0" w:space="0" w:color="auto"/>
        <w:right w:val="none" w:sz="0" w:space="0" w:color="auto"/>
      </w:divBdr>
    </w:div>
    <w:div w:id="1587617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peaid/funding/communication-and-visibility-manual-eu-external-actions_en" TargetMode="External"/><Relationship Id="rId18" Type="http://schemas.openxmlformats.org/officeDocument/2006/relationships/hyperlink" Target="mailto:NEAR-TENDER-164964@ec.europa.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ebgate.ec.europa.eu/europeaid/online-services/index.cfm?do=publi.welcome" TargetMode="External"/><Relationship Id="rId7" Type="http://schemas.openxmlformats.org/officeDocument/2006/relationships/footnotes" Target="footnotes.xml"/><Relationship Id="rId12" Type="http://schemas.openxmlformats.org/officeDocument/2006/relationships/hyperlink" Target="http://ec.europa.eu/europeaid/prag/document.do?locale=en" TargetMode="External"/><Relationship Id="rId17" Type="http://schemas.openxmlformats.org/officeDocument/2006/relationships/hyperlink" Target="http://www.timeanddate.com/worldclock/converter.html" TargetMode="External"/><Relationship Id="rId25" Type="http://schemas.openxmlformats.org/officeDocument/2006/relationships/hyperlink" Target="http://ec.europa.eu/europeaid/funding/procedures-beneficiary-countries-and-partners/financial-management-toolkit_en" TargetMode="External"/><Relationship Id="rId2" Type="http://schemas.openxmlformats.org/officeDocument/2006/relationships/customXml" Target="../customXml/item2.xml"/><Relationship Id="rId16" Type="http://schemas.openxmlformats.org/officeDocument/2006/relationships/hyperlink" Target="https://webgate.ec.europa.eu/europeaid/prospect" TargetMode="External"/><Relationship Id="rId20" Type="http://schemas.openxmlformats.org/officeDocument/2006/relationships/hyperlink" Target="mailto:EuropeAid-IT-support@ec.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c.europa.eu/europeaid/companion/document.do?nodeNumber=19&amp;locale=en" TargetMode="External"/><Relationship Id="rId5" Type="http://schemas.openxmlformats.org/officeDocument/2006/relationships/settings" Target="settings.xml"/><Relationship Id="rId15" Type="http://schemas.openxmlformats.org/officeDocument/2006/relationships/hyperlink" Target="mailto:EuropeAid-IT-support@ec.europa.eu" TargetMode="External"/><Relationship Id="rId23" Type="http://schemas.openxmlformats.org/officeDocument/2006/relationships/hyperlink" Target="https://ec.europa.eu/europeaid/aid-delivery-methods-project-cycle-management-guidelines-vol-1_e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ebgate.ec.europa.eu/europeaid/online-services/index.cfm?do=publi.welco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c.europa.eu/europeaid/pador_en" TargetMode="External"/><Relationship Id="rId22" Type="http://schemas.openxmlformats.org/officeDocument/2006/relationships/hyperlink" Target="http://ec.europa.eu/europeaid/funding/about-procurement-contracts/procedures-and-practical-guide-prag/diems_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EN/foraff/132870.pdf" TargetMode="External"/><Relationship Id="rId2" Type="http://schemas.openxmlformats.org/officeDocument/2006/relationships/hyperlink" Target="http://eur-lex.europa.eu/LexUriServ/LexUriServ.do?uri=COM:2012:0492:FIN:EN:PDF" TargetMode="External"/><Relationship Id="rId1" Type="http://schemas.openxmlformats.org/officeDocument/2006/relationships/hyperlink" Target="mailto:EuropeAid-IT-support@ec.europa.eu" TargetMode="External"/><Relationship Id="rId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A59C-FBC4-4533-B616-AC754DEA43DD}">
  <ds:schemaRefs>
    <ds:schemaRef ds:uri="http://schemas.openxmlformats.org/officeDocument/2006/bibliography"/>
  </ds:schemaRefs>
</ds:datastoreItem>
</file>

<file path=customXml/itemProps2.xml><?xml version="1.0" encoding="utf-8"?>
<ds:datastoreItem xmlns:ds="http://schemas.openxmlformats.org/officeDocument/2006/customXml" ds:itemID="{1BECDF3C-98E9-4EE0-8D61-DFDE67BD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13389</Words>
  <Characters>73507</Characters>
  <Application>Microsoft Office Word</Application>
  <DocSecurity>4</DocSecurity>
  <Lines>2534</Lines>
  <Paragraphs>1206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85690</CharactersWithSpaces>
  <SharedDoc>false</SharedDoc>
  <HLinks>
    <vt:vector size="240" baseType="variant">
      <vt:variant>
        <vt:i4>2293837</vt:i4>
      </vt:variant>
      <vt:variant>
        <vt:i4>177</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174</vt:i4>
      </vt:variant>
      <vt:variant>
        <vt:i4>0</vt:i4>
      </vt:variant>
      <vt:variant>
        <vt:i4>5</vt:i4>
      </vt:variant>
      <vt:variant>
        <vt:lpwstr>http://ec.europa.eu/europeaid/companion/document.do?nodeNumber=19&amp;locale=en</vt:lpwstr>
      </vt:variant>
      <vt:variant>
        <vt:lpwstr/>
      </vt:variant>
      <vt:variant>
        <vt:i4>7274589</vt:i4>
      </vt:variant>
      <vt:variant>
        <vt:i4>171</vt:i4>
      </vt:variant>
      <vt:variant>
        <vt:i4>0</vt:i4>
      </vt:variant>
      <vt:variant>
        <vt:i4>5</vt:i4>
      </vt:variant>
      <vt:variant>
        <vt:lpwstr>https://ec.europa.eu/europeaid/aid-delivery-methods-project-cycle-management-guidelines-vol-1_en</vt:lpwstr>
      </vt:variant>
      <vt:variant>
        <vt:lpwstr/>
      </vt:variant>
      <vt:variant>
        <vt:i4>1376311</vt:i4>
      </vt:variant>
      <vt:variant>
        <vt:i4>168</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165</vt:i4>
      </vt:variant>
      <vt:variant>
        <vt:i4>0</vt:i4>
      </vt:variant>
      <vt:variant>
        <vt:i4>5</vt:i4>
      </vt:variant>
      <vt:variant>
        <vt:lpwstr>https://webgate.ec.europa.eu/europeaid/online-services/index.cfm?do=publi.welcome</vt:lpwstr>
      </vt:variant>
      <vt:variant>
        <vt:lpwstr/>
      </vt:variant>
      <vt:variant>
        <vt:i4>2883656</vt:i4>
      </vt:variant>
      <vt:variant>
        <vt:i4>162</vt:i4>
      </vt:variant>
      <vt:variant>
        <vt:i4>0</vt:i4>
      </vt:variant>
      <vt:variant>
        <vt:i4>5</vt:i4>
      </vt:variant>
      <vt:variant>
        <vt:lpwstr>mailto:EuropeAid-IT-support@ec.europa.eu</vt:lpwstr>
      </vt:variant>
      <vt:variant>
        <vt:lpwstr/>
      </vt:variant>
      <vt:variant>
        <vt:i4>4784206</vt:i4>
      </vt:variant>
      <vt:variant>
        <vt:i4>159</vt:i4>
      </vt:variant>
      <vt:variant>
        <vt:i4>0</vt:i4>
      </vt:variant>
      <vt:variant>
        <vt:i4>5</vt:i4>
      </vt:variant>
      <vt:variant>
        <vt:lpwstr>https://webgate.ec.europa.eu/europeaid/online-services/index.cfm?do=publi.welcome</vt:lpwstr>
      </vt:variant>
      <vt:variant>
        <vt:lpwstr/>
      </vt:variant>
      <vt:variant>
        <vt:i4>4456515</vt:i4>
      </vt:variant>
      <vt:variant>
        <vt:i4>156</vt:i4>
      </vt:variant>
      <vt:variant>
        <vt:i4>0</vt:i4>
      </vt:variant>
      <vt:variant>
        <vt:i4>5</vt:i4>
      </vt:variant>
      <vt:variant>
        <vt:lpwstr>http://www.timeanddate.com/worldclock/converter.html</vt:lpwstr>
      </vt:variant>
      <vt:variant>
        <vt:lpwstr/>
      </vt:variant>
      <vt:variant>
        <vt:i4>7864438</vt:i4>
      </vt:variant>
      <vt:variant>
        <vt:i4>153</vt:i4>
      </vt:variant>
      <vt:variant>
        <vt:i4>0</vt:i4>
      </vt:variant>
      <vt:variant>
        <vt:i4>5</vt:i4>
      </vt:variant>
      <vt:variant>
        <vt:lpwstr>https://webgate.ec.europa.eu/europeaid/prospect</vt:lpwstr>
      </vt:variant>
      <vt:variant>
        <vt:lpwstr/>
      </vt:variant>
      <vt:variant>
        <vt:i4>2883656</vt:i4>
      </vt:variant>
      <vt:variant>
        <vt:i4>150</vt:i4>
      </vt:variant>
      <vt:variant>
        <vt:i4>0</vt:i4>
      </vt:variant>
      <vt:variant>
        <vt:i4>5</vt:i4>
      </vt:variant>
      <vt:variant>
        <vt:lpwstr>mailto:EuropeAid-IT-support@ec.europa.eu</vt:lpwstr>
      </vt:variant>
      <vt:variant>
        <vt:lpwstr/>
      </vt:variant>
      <vt:variant>
        <vt:i4>5701687</vt:i4>
      </vt:variant>
      <vt:variant>
        <vt:i4>147</vt:i4>
      </vt:variant>
      <vt:variant>
        <vt:i4>0</vt:i4>
      </vt:variant>
      <vt:variant>
        <vt:i4>5</vt:i4>
      </vt:variant>
      <vt:variant>
        <vt:lpwstr>http://ec.europa.eu/europeaid/pador_en</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524372</vt:i4>
      </vt:variant>
      <vt:variant>
        <vt:i4>141</vt:i4>
      </vt:variant>
      <vt:variant>
        <vt:i4>0</vt:i4>
      </vt:variant>
      <vt:variant>
        <vt:i4>5</vt:i4>
      </vt:variant>
      <vt:variant>
        <vt:lpwstr>http://ec.europa.eu/europeaid/prag/document.do?locale=en</vt:lpwstr>
      </vt:variant>
      <vt:variant>
        <vt:lpwstr/>
      </vt:variant>
      <vt:variant>
        <vt:i4>1441849</vt:i4>
      </vt:variant>
      <vt:variant>
        <vt:i4>134</vt:i4>
      </vt:variant>
      <vt:variant>
        <vt:i4>0</vt:i4>
      </vt:variant>
      <vt:variant>
        <vt:i4>5</vt:i4>
      </vt:variant>
      <vt:variant>
        <vt:lpwstr/>
      </vt:variant>
      <vt:variant>
        <vt:lpwstr>_Toc521686530</vt:lpwstr>
      </vt:variant>
      <vt:variant>
        <vt:i4>1507385</vt:i4>
      </vt:variant>
      <vt:variant>
        <vt:i4>128</vt:i4>
      </vt:variant>
      <vt:variant>
        <vt:i4>0</vt:i4>
      </vt:variant>
      <vt:variant>
        <vt:i4>5</vt:i4>
      </vt:variant>
      <vt:variant>
        <vt:lpwstr/>
      </vt:variant>
      <vt:variant>
        <vt:lpwstr>_Toc521686529</vt:lpwstr>
      </vt:variant>
      <vt:variant>
        <vt:i4>1507385</vt:i4>
      </vt:variant>
      <vt:variant>
        <vt:i4>122</vt:i4>
      </vt:variant>
      <vt:variant>
        <vt:i4>0</vt:i4>
      </vt:variant>
      <vt:variant>
        <vt:i4>5</vt:i4>
      </vt:variant>
      <vt:variant>
        <vt:lpwstr/>
      </vt:variant>
      <vt:variant>
        <vt:lpwstr>_Toc521686528</vt:lpwstr>
      </vt:variant>
      <vt:variant>
        <vt:i4>1507385</vt:i4>
      </vt:variant>
      <vt:variant>
        <vt:i4>116</vt:i4>
      </vt:variant>
      <vt:variant>
        <vt:i4>0</vt:i4>
      </vt:variant>
      <vt:variant>
        <vt:i4>5</vt:i4>
      </vt:variant>
      <vt:variant>
        <vt:lpwstr/>
      </vt:variant>
      <vt:variant>
        <vt:lpwstr>_Toc521686527</vt:lpwstr>
      </vt:variant>
      <vt:variant>
        <vt:i4>1507385</vt:i4>
      </vt:variant>
      <vt:variant>
        <vt:i4>110</vt:i4>
      </vt:variant>
      <vt:variant>
        <vt:i4>0</vt:i4>
      </vt:variant>
      <vt:variant>
        <vt:i4>5</vt:i4>
      </vt:variant>
      <vt:variant>
        <vt:lpwstr/>
      </vt:variant>
      <vt:variant>
        <vt:lpwstr>_Toc521686526</vt:lpwstr>
      </vt:variant>
      <vt:variant>
        <vt:i4>1507385</vt:i4>
      </vt:variant>
      <vt:variant>
        <vt:i4>104</vt:i4>
      </vt:variant>
      <vt:variant>
        <vt:i4>0</vt:i4>
      </vt:variant>
      <vt:variant>
        <vt:i4>5</vt:i4>
      </vt:variant>
      <vt:variant>
        <vt:lpwstr/>
      </vt:variant>
      <vt:variant>
        <vt:lpwstr>_Toc521686525</vt:lpwstr>
      </vt:variant>
      <vt:variant>
        <vt:i4>1507385</vt:i4>
      </vt:variant>
      <vt:variant>
        <vt:i4>98</vt:i4>
      </vt:variant>
      <vt:variant>
        <vt:i4>0</vt:i4>
      </vt:variant>
      <vt:variant>
        <vt:i4>5</vt:i4>
      </vt:variant>
      <vt:variant>
        <vt:lpwstr/>
      </vt:variant>
      <vt:variant>
        <vt:lpwstr>_Toc521686524</vt:lpwstr>
      </vt:variant>
      <vt:variant>
        <vt:i4>1507385</vt:i4>
      </vt:variant>
      <vt:variant>
        <vt:i4>92</vt:i4>
      </vt:variant>
      <vt:variant>
        <vt:i4>0</vt:i4>
      </vt:variant>
      <vt:variant>
        <vt:i4>5</vt:i4>
      </vt:variant>
      <vt:variant>
        <vt:lpwstr/>
      </vt:variant>
      <vt:variant>
        <vt:lpwstr>_Toc521686523</vt:lpwstr>
      </vt:variant>
      <vt:variant>
        <vt:i4>1507385</vt:i4>
      </vt:variant>
      <vt:variant>
        <vt:i4>86</vt:i4>
      </vt:variant>
      <vt:variant>
        <vt:i4>0</vt:i4>
      </vt:variant>
      <vt:variant>
        <vt:i4>5</vt:i4>
      </vt:variant>
      <vt:variant>
        <vt:lpwstr/>
      </vt:variant>
      <vt:variant>
        <vt:lpwstr>_Toc521686522</vt:lpwstr>
      </vt:variant>
      <vt:variant>
        <vt:i4>1507385</vt:i4>
      </vt:variant>
      <vt:variant>
        <vt:i4>80</vt:i4>
      </vt:variant>
      <vt:variant>
        <vt:i4>0</vt:i4>
      </vt:variant>
      <vt:variant>
        <vt:i4>5</vt:i4>
      </vt:variant>
      <vt:variant>
        <vt:lpwstr/>
      </vt:variant>
      <vt:variant>
        <vt:lpwstr>_Toc521686521</vt:lpwstr>
      </vt:variant>
      <vt:variant>
        <vt:i4>1507385</vt:i4>
      </vt:variant>
      <vt:variant>
        <vt:i4>74</vt:i4>
      </vt:variant>
      <vt:variant>
        <vt:i4>0</vt:i4>
      </vt:variant>
      <vt:variant>
        <vt:i4>5</vt:i4>
      </vt:variant>
      <vt:variant>
        <vt:lpwstr/>
      </vt:variant>
      <vt:variant>
        <vt:lpwstr>_Toc521686520</vt:lpwstr>
      </vt:variant>
      <vt:variant>
        <vt:i4>1310777</vt:i4>
      </vt:variant>
      <vt:variant>
        <vt:i4>68</vt:i4>
      </vt:variant>
      <vt:variant>
        <vt:i4>0</vt:i4>
      </vt:variant>
      <vt:variant>
        <vt:i4>5</vt:i4>
      </vt:variant>
      <vt:variant>
        <vt:lpwstr/>
      </vt:variant>
      <vt:variant>
        <vt:lpwstr>_Toc521686519</vt:lpwstr>
      </vt:variant>
      <vt:variant>
        <vt:i4>1310777</vt:i4>
      </vt:variant>
      <vt:variant>
        <vt:i4>62</vt:i4>
      </vt:variant>
      <vt:variant>
        <vt:i4>0</vt:i4>
      </vt:variant>
      <vt:variant>
        <vt:i4>5</vt:i4>
      </vt:variant>
      <vt:variant>
        <vt:lpwstr/>
      </vt:variant>
      <vt:variant>
        <vt:lpwstr>_Toc521686518</vt:lpwstr>
      </vt:variant>
      <vt:variant>
        <vt:i4>1310777</vt:i4>
      </vt:variant>
      <vt:variant>
        <vt:i4>56</vt:i4>
      </vt:variant>
      <vt:variant>
        <vt:i4>0</vt:i4>
      </vt:variant>
      <vt:variant>
        <vt:i4>5</vt:i4>
      </vt:variant>
      <vt:variant>
        <vt:lpwstr/>
      </vt:variant>
      <vt:variant>
        <vt:lpwstr>_Toc521686517</vt:lpwstr>
      </vt:variant>
      <vt:variant>
        <vt:i4>1310777</vt:i4>
      </vt:variant>
      <vt:variant>
        <vt:i4>50</vt:i4>
      </vt:variant>
      <vt:variant>
        <vt:i4>0</vt:i4>
      </vt:variant>
      <vt:variant>
        <vt:i4>5</vt:i4>
      </vt:variant>
      <vt:variant>
        <vt:lpwstr/>
      </vt:variant>
      <vt:variant>
        <vt:lpwstr>_Toc521686516</vt:lpwstr>
      </vt:variant>
      <vt:variant>
        <vt:i4>1310777</vt:i4>
      </vt:variant>
      <vt:variant>
        <vt:i4>44</vt:i4>
      </vt:variant>
      <vt:variant>
        <vt:i4>0</vt:i4>
      </vt:variant>
      <vt:variant>
        <vt:i4>5</vt:i4>
      </vt:variant>
      <vt:variant>
        <vt:lpwstr/>
      </vt:variant>
      <vt:variant>
        <vt:lpwstr>_Toc521686515</vt:lpwstr>
      </vt:variant>
      <vt:variant>
        <vt:i4>1310777</vt:i4>
      </vt:variant>
      <vt:variant>
        <vt:i4>38</vt:i4>
      </vt:variant>
      <vt:variant>
        <vt:i4>0</vt:i4>
      </vt:variant>
      <vt:variant>
        <vt:i4>5</vt:i4>
      </vt:variant>
      <vt:variant>
        <vt:lpwstr/>
      </vt:variant>
      <vt:variant>
        <vt:lpwstr>_Toc521686514</vt:lpwstr>
      </vt:variant>
      <vt:variant>
        <vt:i4>1310777</vt:i4>
      </vt:variant>
      <vt:variant>
        <vt:i4>32</vt:i4>
      </vt:variant>
      <vt:variant>
        <vt:i4>0</vt:i4>
      </vt:variant>
      <vt:variant>
        <vt:i4>5</vt:i4>
      </vt:variant>
      <vt:variant>
        <vt:lpwstr/>
      </vt:variant>
      <vt:variant>
        <vt:lpwstr>_Toc521686513</vt:lpwstr>
      </vt:variant>
      <vt:variant>
        <vt:i4>1310777</vt:i4>
      </vt:variant>
      <vt:variant>
        <vt:i4>26</vt:i4>
      </vt:variant>
      <vt:variant>
        <vt:i4>0</vt:i4>
      </vt:variant>
      <vt:variant>
        <vt:i4>5</vt:i4>
      </vt:variant>
      <vt:variant>
        <vt:lpwstr/>
      </vt:variant>
      <vt:variant>
        <vt:lpwstr>_Toc521686512</vt:lpwstr>
      </vt:variant>
      <vt:variant>
        <vt:i4>1310777</vt:i4>
      </vt:variant>
      <vt:variant>
        <vt:i4>20</vt:i4>
      </vt:variant>
      <vt:variant>
        <vt:i4>0</vt:i4>
      </vt:variant>
      <vt:variant>
        <vt:i4>5</vt:i4>
      </vt:variant>
      <vt:variant>
        <vt:lpwstr/>
      </vt:variant>
      <vt:variant>
        <vt:lpwstr>_Toc521686511</vt:lpwstr>
      </vt:variant>
      <vt:variant>
        <vt:i4>1310777</vt:i4>
      </vt:variant>
      <vt:variant>
        <vt:i4>14</vt:i4>
      </vt:variant>
      <vt:variant>
        <vt:i4>0</vt:i4>
      </vt:variant>
      <vt:variant>
        <vt:i4>5</vt:i4>
      </vt:variant>
      <vt:variant>
        <vt:lpwstr/>
      </vt:variant>
      <vt:variant>
        <vt:lpwstr>_Toc521686510</vt:lpwstr>
      </vt:variant>
      <vt:variant>
        <vt:i4>1376313</vt:i4>
      </vt:variant>
      <vt:variant>
        <vt:i4>8</vt:i4>
      </vt:variant>
      <vt:variant>
        <vt:i4>0</vt:i4>
      </vt:variant>
      <vt:variant>
        <vt:i4>5</vt:i4>
      </vt:variant>
      <vt:variant>
        <vt:lpwstr/>
      </vt:variant>
      <vt:variant>
        <vt:lpwstr>_Toc521686509</vt:lpwstr>
      </vt:variant>
      <vt:variant>
        <vt:i4>1376313</vt:i4>
      </vt:variant>
      <vt:variant>
        <vt:i4>2</vt:i4>
      </vt:variant>
      <vt:variant>
        <vt:i4>0</vt:i4>
      </vt:variant>
      <vt:variant>
        <vt:i4>5</vt:i4>
      </vt:variant>
      <vt:variant>
        <vt:lpwstr/>
      </vt:variant>
      <vt:variant>
        <vt:lpwstr>_Toc521686508</vt:lpwstr>
      </vt:variant>
      <vt:variant>
        <vt:i4>6553645</vt:i4>
      </vt:variant>
      <vt:variant>
        <vt:i4>9</vt:i4>
      </vt:variant>
      <vt:variant>
        <vt:i4>0</vt:i4>
      </vt:variant>
      <vt:variant>
        <vt:i4>5</vt:i4>
      </vt:variant>
      <vt:variant>
        <vt:lpwstr>http://www.sanctionsmap.eu/</vt:lpwstr>
      </vt:variant>
      <vt:variant>
        <vt:lpwstr/>
      </vt:variant>
      <vt:variant>
        <vt:i4>1048634</vt:i4>
      </vt:variant>
      <vt:variant>
        <vt:i4>6</vt:i4>
      </vt:variant>
      <vt:variant>
        <vt:i4>0</vt:i4>
      </vt:variant>
      <vt:variant>
        <vt:i4>5</vt:i4>
      </vt:variant>
      <vt:variant>
        <vt:lpwstr>http://www.consilium.europa.eu/uedocs/cms_data/docs/pressdata/EN/foraff/132870.pdf</vt:lpwstr>
      </vt:variant>
      <vt:variant>
        <vt:lpwstr/>
      </vt:variant>
      <vt:variant>
        <vt:i4>7143545</vt:i4>
      </vt:variant>
      <vt:variant>
        <vt:i4>3</vt:i4>
      </vt:variant>
      <vt:variant>
        <vt:i4>0</vt:i4>
      </vt:variant>
      <vt:variant>
        <vt:i4>5</vt:i4>
      </vt:variant>
      <vt:variant>
        <vt:lpwstr>http://eur-lex.europa.eu/LexUriServ/LexUriServ.do?uri=COM:2012:0492:FIN:EN:PDF</vt:lpwstr>
      </vt:variant>
      <vt:variant>
        <vt:lpwstr/>
      </vt:variant>
      <vt:variant>
        <vt:i4>2883656</vt:i4>
      </vt:variant>
      <vt:variant>
        <vt:i4>0</vt:i4>
      </vt:variant>
      <vt:variant>
        <vt:i4>0</vt:i4>
      </vt:variant>
      <vt:variant>
        <vt:i4>5</vt:i4>
      </vt:variant>
      <vt:variant>
        <vt:lpwstr>mailto:EuropeAid-IT-support@ec.europa.eu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florean</dc:creator>
  <cp:lastModifiedBy>KYOSEV Nikolay (NEAR)</cp:lastModifiedBy>
  <cp:revision>2</cp:revision>
  <cp:lastPrinted>2019-04-30T08:59:00Z</cp:lastPrinted>
  <dcterms:created xsi:type="dcterms:W3CDTF">2019-06-07T07:38:00Z</dcterms:created>
  <dcterms:modified xsi:type="dcterms:W3CDTF">2019-06-07T07:38:00Z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